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8860231c6705ae25ae498c43df2c6fdb58f4788"/>
    <w:p>
      <w:pPr>
        <w:pStyle w:val="Heading1"/>
      </w:pPr>
      <w:r>
        <w:t xml:space="preserve">Statement of Purpose: Advancing Sustainable Architecture in Bangladesh Dhaka</w:t>
      </w:r>
    </w:p>
    <w:p>
      <w:pPr>
        <w:pStyle w:val="FirstParagraph"/>
      </w:pPr>
      <w:r>
        <w:t xml:space="preserve">As a passionate and committed Architect, I submit this Statement of Purpose to articulate my unwavering dedication to shaping the built environment of Bangladesh Dhaka through innovative, sustainable, and culturally resonant architectural practice. My journey as an Architect has been deeply influenced by the unique urban challenges and vibrant cultural tapestry of Dhaka – a city where rapid urbanization collides with rich heritage, demanding creative solutions that honor both tradition and future needs.</w:t>
      </w:r>
    </w:p>
    <w:bookmarkStart w:id="20" w:name="Xf4c1ea3b85549776e86d4ece942eb0263104b5c"/>
    <w:p>
      <w:pPr>
        <w:pStyle w:val="Heading2"/>
      </w:pPr>
      <w:r>
        <w:t xml:space="preserve">Academic Foundation: Bridging Theory and Local Context</w:t>
      </w:r>
    </w:p>
    <w:p>
      <w:pPr>
        <w:pStyle w:val="FirstParagraph"/>
      </w:pPr>
      <w:r>
        <w:t xml:space="preserve">My academic journey began at the Bangladesh University of Engineering and Technology (BUET), where I earned my Bachelor of Architecture degree with honors. Throughout my studies, I immersed myself in coursework that emphasized context-sensitive design, particularly focusing on tropical climates and resource-constrained urban environments. A pivotal moment came during my thesis project, "Adaptive Reuse of Historic Dhaka Warehouses for Contemporary Community Spaces," which required extensive fieldwork across Old Dhaka’s labyrinthine lanes. This research revealed how traditional Bengali architectural elements—like *jharokas* (balconies), natural ventilation systems (*dewa*), and water management techniques—could be reinterpreted to address modern challenges of density and climate vulnerability. I documented 37 heritage structures, collaborating with local artisans to preserve *terracotta* craftsmanship while integrating passive cooling strategies. This work underscored my belief that meaningful architecture must emerge from deep contextual understanding, not imported aesthetics.</w:t>
      </w:r>
    </w:p>
    <w:bookmarkEnd w:id="20"/>
    <w:bookmarkStart w:id="21" w:name="X669a10719a2c78fee5069f5198a96783b85ecf8"/>
    <w:p>
      <w:pPr>
        <w:pStyle w:val="Heading2"/>
      </w:pPr>
      <w:r>
        <w:t xml:space="preserve">Professional Experience: Addressing Dhaka’s Urban Realities</w:t>
      </w:r>
    </w:p>
    <w:p>
      <w:pPr>
        <w:pStyle w:val="FirstParagraph"/>
      </w:pPr>
      <w:r>
        <w:t xml:space="preserve">Following graduation, I joined the renowned architectural firm "Urban Nexus Design Studio" in Dhaka, where I contributed to projects directly impacting the city’s transformation. My most significant role was as Project Architect for the "Bhashani Nagar Affordable Housing Initiative," a 500-unit low-income housing development near Tongi. Here, I spearheaded a team that reimagined conventional slum-upgrading models by prioritizing community co-design. We incorporated flood-resistant *mud-brick* construction techniques (adapted from traditional *bungalow* designs), communal rainwater harvesting systems, and shaded pedestrian pathways inspired by Dhaka’s historic *bazaar* layouts. Crucially, we engaged residents in every phase—conducting workshops to integrate their needs into layout decisions—and the project reduced post-construction waterlogging by 70% compared to conventional developments. This experience cemented my conviction that an Architect must be a facilitator of social equity, not merely a designer of structures.</w:t>
      </w:r>
    </w:p>
    <w:p>
      <w:pPr>
        <w:pStyle w:val="BodyText"/>
      </w:pPr>
      <w:r>
        <w:t xml:space="preserve">Additionally, I participated in Dhaka’s municipal "Green Corridors" initiative as a sustainability consultant. Working with the Dhaka North City Corporation, I developed guidelines for integrating urban greenery into high-density zones. My proposals—featuring vertical gardens on flyover pillars and pocket parks in transit hubs—were adopted into the city’s master plan, demonstrating how Architectural intervention can mitigate Dhaka’s severe heat island effect while fostering community interaction.</w:t>
      </w:r>
    </w:p>
    <w:bookmarkEnd w:id="21"/>
    <w:bookmarkStart w:id="22" w:name="Xe76e03e121edb638d5d3f9a194855a90a7f2f27"/>
    <w:p>
      <w:pPr>
        <w:pStyle w:val="Heading2"/>
      </w:pPr>
      <w:r>
        <w:t xml:space="preserve">Why Dhaka? The Imperative for Contextual Architecture</w:t>
      </w:r>
    </w:p>
    <w:p>
      <w:pPr>
        <w:pStyle w:val="FirstParagraph"/>
      </w:pPr>
      <w:r>
        <w:t xml:space="preserve">Dhaka is not just a city; it is a living laboratory of architectural challenges demanding urgent, thoughtful response. With its population projected to reach 30 million by 2050, the city faces unprecedented pressures: monsoon flooding, air pollution exceeding WHO limits by 14x, and the loss of cultural heritage to unplanned development. As an Architect trained in Bangladesh’s unique conditions, I recognize that solutions cannot be generic. Global architectural trends often fail to address Dhaka’s specific socio-ecological dynamics—such as the need for modular housing that accommodates seasonal migration or structures resilient to both cyclones and prolonged rain. My Statement of Purpose is rooted in this reality: I aim not to impose external paradigms, but to cultivate a local architectural vocabulary that empowers Dhaka’s future.</w:t>
      </w:r>
    </w:p>
    <w:bookmarkEnd w:id="22"/>
    <w:bookmarkStart w:id="23" w:name="X2427ee571be91bb4c53f401834de3af885b1c54"/>
    <w:p>
      <w:pPr>
        <w:pStyle w:val="Heading2"/>
      </w:pPr>
      <w:r>
        <w:t xml:space="preserve">Future Vision: Building for Resilience and Heritage</w:t>
      </w:r>
    </w:p>
    <w:p>
      <w:pPr>
        <w:pStyle w:val="FirstParagraph"/>
      </w:pPr>
      <w:r>
        <w:t xml:space="preserve">My professional aspiration is to establish an architectural practice focused exclusively on Dhaka’s underserved communities. My short-term goal is to collaborate with NGOs like BRAC and local government bodies on disaster-resilient public infrastructure—such as schools designed to double as flood shelters. In the long term, I envision creating a "Dhaka Architectural Heritage Archive," documenting vernacular techniques through digital 3D mapping to ensure their transmission to new generations of Architects. I also plan to pioneer "Climate-Responsive Construction Workshops" for local masons, blending traditional skills with modern sustainability science (e.g., using rice-husk ash as a low-carbon cement additive).</w:t>
      </w:r>
    </w:p>
    <w:p>
      <w:pPr>
        <w:pStyle w:val="BodyText"/>
      </w:pPr>
      <w:r>
        <w:t xml:space="preserve">Crucially, my work will prioritize women’s inclusion in Dhaka’s construction economy. I propose developing a micro-credit model for female-led artisan collectives to produce eco-materials—such as sun-dried bricks or bamboo composites—which could be integrated into municipal housing projects. This aligns with Bangladesh’s National Strategy for Women and Development, turning architectural practice into a catalyst for gender equity.</w:t>
      </w:r>
    </w:p>
    <w:bookmarkEnd w:id="23"/>
    <w:bookmarkStart w:id="24" w:name="X85ca3c5e8f3bea4bb4680ed32b31c0a0f3b9cad"/>
    <w:p>
      <w:pPr>
        <w:pStyle w:val="Heading2"/>
      </w:pPr>
      <w:r>
        <w:t xml:space="preserve">Conclusion: A Commitment Anchored in Dhaka</w:t>
      </w:r>
    </w:p>
    <w:p>
      <w:pPr>
        <w:pStyle w:val="FirstParagraph"/>
      </w:pPr>
      <w:r>
        <w:t xml:space="preserve">My journey as an Architect has been defined by a singular truth: the most impactful buildings are those that listen to their place. In Bangladesh Dhaka, where every alley tells a story of survival and adaptation, I see not just challenges, but a profound opportunity to redefine urban living through architecture that is both deeply local and globally relevant. I am eager to contribute my technical skills in BIM modeling and sustainable design systems alongside an unshakeable commitment to community-centered practice. This Statement of Purpose is more than a declaration—it is a promise: I will dedicate my career as an Architect to ensuring Dhaka’s growth reflects the dignity, resilience, and beauty of its people. The city’s future deserves nothing less.</w:t>
      </w:r>
    </w:p>
    <w:p>
      <w:pPr>
        <w:pStyle w:val="BodyText"/>
      </w:pPr>
      <w:r>
        <w:t xml:space="preserve">With profound respect for Bangladesh’s architectural legacy and its urgent contemporary needs,</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Bangladesh Dhaka</dc:title>
  <dc:creator/>
  <dc:language>en</dc:language>
  <cp:keywords/>
  <dcterms:created xsi:type="dcterms:W3CDTF">2026-07-23T04:49:27Z</dcterms:created>
  <dcterms:modified xsi:type="dcterms:W3CDTF">2026-07-23T04:49:27Z</dcterms:modified>
</cp:coreProperties>
</file>

<file path=docProps/custom.xml><?xml version="1.0" encoding="utf-8"?>
<Properties xmlns="http://schemas.openxmlformats.org/officeDocument/2006/custom-properties" xmlns:vt="http://schemas.openxmlformats.org/officeDocument/2006/docPropsVTypes"/>
</file>