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Architectural</w:t>
      </w:r>
      <w:r>
        <w:t xml:space="preserve"> </w:t>
      </w:r>
      <w:r>
        <w:t xml:space="preserve">Vision</w:t>
      </w:r>
      <w:r>
        <w:t xml:space="preserve"> </w:t>
      </w:r>
      <w:r>
        <w:t xml:space="preserve">for</w:t>
      </w:r>
      <w:r>
        <w:t xml:space="preserve"> </w:t>
      </w:r>
      <w:r>
        <w:t xml:space="preserve">Guangzhou</w:t>
      </w:r>
    </w:p>
    <w:bookmarkStart w:id="20" w:name="X6042e97ab37484b03039605cdf0a314e709adfb"/>
    <w:p>
      <w:pPr>
        <w:pStyle w:val="Heading1"/>
      </w:pPr>
      <w:r>
        <w:t xml:space="preserve">Statement of Purpose: Advancing Sustainable Urban Architecture in China Guangzhou</w:t>
      </w:r>
    </w:p>
    <w:p>
      <w:pPr>
        <w:pStyle w:val="FirstParagraph"/>
      </w:pPr>
      <w:r>
        <w:t xml:space="preserve">The vibrant cityscape of China Guangzhou, where ancient Lingnan culture merges seamlessly with futuristic urban innovation, has long inspired my architectural journey. This Statement of Purpose articulates my unwavering commitment to becoming an Architect who contributes meaningfully to Guangzhou’s evolving identity as a global leader in sustainable, human-centered design. My professional trajectory is not merely a career path but a deliberate alignment of personal vision with the city’s most pressing urban challenges: rapid densification, climate resilience, and cultural preservation.</w:t>
      </w:r>
    </w:p>
    <w:p>
      <w:pPr>
        <w:pStyle w:val="BodyText"/>
      </w:pPr>
      <w:r>
        <w:t xml:space="preserve">My fascination with architecture began during childhood explorations of Guangzhou’s historic Shamian Island, where Qing Dynasty villas stand shoulder-to-shoulder with Art Deco landmarks. This juxtaposition revealed architecture as the silent storyteller of a city’s soul—a lesson that crystallized during my Master of Architecture studies at Tongji University in Shanghai. There, I specialized in adaptive reuse and tropical urbanism, directly relevant to Guangzhou’s humid climate and heritage-rich neighborhoods. My thesis project, "Reimagining the Pearl River Foreshore for Community Resilience," proposed transforming derelict industrial zones into flood-adaptive public spaces using bamboo composites and permeable pavements—solutions mirroring Guangzhou’s official "Sponge City" initiative. This work earned recognition from the Guangdong Provincial Urban Planning Association, affirming my grasp of local context.</w:t>
      </w:r>
    </w:p>
    <w:p>
      <w:pPr>
        <w:pStyle w:val="BodyText"/>
      </w:pPr>
      <w:r>
        <w:t xml:space="preserve">As an Architect, I have honed technical precision through collaborative projects across Southeast Asia. At Aedas’ Singapore studio, I contributed to the design of a mixed-use complex in Bangkok prioritizing passive cooling strategies—techniques directly transferable to Guangzhou’s tropical monsoon climate. But my true passion lies in contextual responsiveness: understanding how architecture shapes daily life for residents, not just aesthetics. For instance, during a field study in Guangzhou’s Liwan District, I documented how traditional "siheyuan" courtyard layouts foster social cohesion during heatwaves—a insight now informing my approach to affordable housing design. This human-centric ethos is non-negotiable; every project must serve Guangzhou’s diverse population, from elderly residents in old *hukou* communities to migrant workers in new districts.</w:t>
      </w:r>
    </w:p>
    <w:p>
      <w:pPr>
        <w:pStyle w:val="BodyText"/>
      </w:pPr>
      <w:r>
        <w:t xml:space="preserve">China Guangzhou demands more than technical skill—it requires deep cultural fluency and strategic vision. I have immersed myself in Lingnan architectural principles through workshops with the Guangdong Academy of Architectural Science, studying how courtyards, latticed windows (*huapu*), and water features historically managed microclimates. I also completed intermediate Mandarin certification (HSK 4) to navigate local regulations and community consultations seamlessly. My research on "Digital Twins for Historic District Conservation" (published in the *Journal of Asian Architecture*) directly addresses Guangzhou’s need to preserve heritage while modernizing—something my future firm will champion.</w:t>
      </w:r>
    </w:p>
    <w:p>
      <w:pPr>
        <w:pStyle w:val="BodyText"/>
      </w:pPr>
      <w:r>
        <w:t xml:space="preserve">What drives me is Guangzhou’s unprecedented urban transformation. The city’s 2035 Master Plan prioritizes "15-minute neighborhoods," zero-carbon districts, and cultural corridors along the Pearl River—goals that align perfectly with my expertise in placemaking and green infrastructure. I envision leading projects like the proposed Nansha Economic Zone expansion, where I would integrate solar-responsive facades inspired by Cantonese opera costumes (using smart textiles) and community gardens on underutilized rooftops. Unlike generic high-rise developments, my designs will anchor development to Guangzhou’s cultural heartbeat: for example, embedding *feng shui* principles into park layouts to honor local cosmology while enhancing biodiversity.</w:t>
      </w:r>
    </w:p>
    <w:p>
      <w:pPr>
        <w:pStyle w:val="BodyText"/>
      </w:pPr>
      <w:r>
        <w:t xml:space="preserve">My professional philosophy rejects the dichotomy between tradition and innovation. In Guangzhou, I will bridge this gap through projects like my proposed "Canton Modern" residential complex—combining bamboo-reinforced concrete with AI-optimized energy systems. This approach reflects the city’s leadership in China’s "Ecological Civilization" policy, turning sustainability from a compliance checkbox into a community asset. I’ve already begun partnerships with Guangzhou University’s School of Architecture to prototype these concepts, ensuring academic rigor meets on-ground practice.</w:t>
      </w:r>
    </w:p>
    <w:p>
      <w:pPr>
        <w:pStyle w:val="BodyText"/>
      </w:pPr>
      <w:r>
        <w:t xml:space="preserve">Why Guangzhou specifically? It is not merely a market but the crucible where China’s urban future is forged. Its unique position as a Pearl River Delta economic powerhouse—where international firms like Gensler and local leaders like CCCC Architectural Design Institute operate—offers unparalleled opportunities to scale impact. Unlike other cities, Guangzhou balances global ambition with deep-rooted cultural identity; my role as an Architect here is to amplify this narrative, not impose foreign models. I seek to work within Guangzhou’s ecosystem: learning from pioneers like Professor Zhang Yimou (known for integrating Cantonese aesthetics into public spaces) and contributing to the city’s goal of becoming a "Global City of Architecture" by 2035.</w:t>
      </w:r>
    </w:p>
    <w:p>
      <w:pPr>
        <w:pStyle w:val="BodyText"/>
      </w:pPr>
      <w:r>
        <w:t xml:space="preserve">Looking ahead, my five-year vision is clear. I will establish a boutique firm in Guangzhou focused on socially equitable development, securing contracts with municipal bodies like the Guangzhou Urban Construction Investment Group for projects such as the revitalization of the old Canton Fair Complex into an arts district. Long-term, I aim to mentor young architects through initiatives at South China University of Technology, ensuring our city’s architectural legacy evolves with its people. My journey as an Architect is complete when a child in Haizhu District plays in a park designed by me—a space that whispers stories of Guangzhou’s past while embracing tomorrow.</w:t>
      </w:r>
    </w:p>
    <w:p>
      <w:pPr>
        <w:pStyle w:val="BodyText"/>
      </w:pPr>
      <w:r>
        <w:t xml:space="preserve">This Statement of Purpose transcends a mere application; it is my covenant to Guangzhou. I bring not just skills but cultural empathy, technical innovation, and an unshakeable belief that architecture must serve humanity as profoundly as it shapes the skyline. China Guangzhou does not need another Architect—it needs a committed partner in reimagining its future. That partner is 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Architectural Vision for Guangzhou</dc:title>
  <dc:creator/>
  <dc:language>en</dc:language>
  <cp:keywords/>
  <dcterms:created xsi:type="dcterms:W3CDTF">2026-05-30T12:27:02Z</dcterms:created>
  <dcterms:modified xsi:type="dcterms:W3CDTF">2026-05-30T12:27:02Z</dcterms:modified>
</cp:coreProperties>
</file>

<file path=docProps/custom.xml><?xml version="1.0" encoding="utf-8"?>
<Properties xmlns="http://schemas.openxmlformats.org/officeDocument/2006/custom-properties" xmlns:vt="http://schemas.openxmlformats.org/officeDocument/2006/docPropsVTypes"/>
</file>