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Colombia</w:t>
      </w:r>
      <w:r>
        <w:t xml:space="preserve"> </w:t>
      </w:r>
      <w:r>
        <w:t xml:space="preserve">Bogotá</w:t>
      </w:r>
    </w:p>
    <w:bookmarkStart w:id="26" w:name="statement-of-purpose"/>
    <w:p>
      <w:pPr>
        <w:pStyle w:val="Heading1"/>
      </w:pPr>
      <w:r>
        <w:t xml:space="preserve">Statement of Purpose</w:t>
      </w:r>
    </w:p>
    <w:p>
      <w:pPr>
        <w:pStyle w:val="FirstParagraph"/>
      </w:pPr>
      <w:r>
        <w:t xml:space="preserve">As I prepare this Statement of Purpose, I am filled with profound enthusiasm for the future of architecture in Colombia Bogotá—a city where history, innovation, and social transformation converge to create unparalleled opportunities for a dedicated Architect. Having spent years immersed in architectural education and practice across diverse cultural landscapes, I have developed a clear vision: to contribute meaningfully to Bogotá's evolving urban fabric while honoring its rich heritage. This Statement of Purpose outlines my academic journey, professional convictions, and unwavering commitment to shaping sustainable, inclusive spaces in Colombia's vibrant capital.</w:t>
      </w:r>
    </w:p>
    <w:bookmarkStart w:id="20" w:name="Xa37590395aceed45f7a2f32e5c405d597b89e61"/>
    <w:p>
      <w:pPr>
        <w:pStyle w:val="Heading2"/>
      </w:pPr>
      <w:r>
        <w:t xml:space="preserve">Academic Foundation and Professional Awakening</w:t>
      </w:r>
    </w:p>
    <w:p>
      <w:pPr>
        <w:pStyle w:val="FirstParagraph"/>
      </w:pPr>
      <w:r>
        <w:t xml:space="preserve">My fascination with architecture began during childhood explorations of Bogotá's colonial neighborhoods—where the rhythmic hum of street life mingled with centuries-old facades. This early connection crystallized during my undergraduate studies in Architecture at the Universidad Nacional de Colombia, where I discovered how built environments shape community identity. Courses on Latin American architectural history revealed Bogotá’s unique position as a city balancing modernity with cultural continuity; we studied the transformative work of Rogelio Salmona and the adaptive reuse of historic structures like the Teatro Colón. My thesis project, "Vertical Communities: Affordable Housing for Informal Settlements in Suburban Bogotá," earned recognition at the National Congress of Colombian Architects, deepening my resolve to address urban challenges through design.</w:t>
      </w:r>
    </w:p>
    <w:bookmarkEnd w:id="20"/>
    <w:bookmarkStart w:id="21" w:name="X9e5cc07f28ebe2e281f24a1c5092460cdbb1dbb"/>
    <w:p>
      <w:pPr>
        <w:pStyle w:val="Heading2"/>
      </w:pPr>
      <w:r>
        <w:t xml:space="preserve">The Imperative of Contextual Architecture in Colombia Bogotá</w:t>
      </w:r>
    </w:p>
    <w:p>
      <w:pPr>
        <w:pStyle w:val="FirstParagraph"/>
      </w:pPr>
      <w:r>
        <w:t xml:space="preserve">What sets Colombia Bogotá apart is its complex urban ecosystem—where rapid population growth (over 8 million residents), seismic activity, and socioeconomic divides demand innovative architectural solutions. Unlike generic urban planning approaches, I believe sustainable design must emerge from local context: the Andean climate, indigenous building traditions, and community-led development models. My internship at Arquitectura Sostenible Bogotá provided hands-on experience in designing earthquake-resistant housing using locally sourced adobe and bamboo—a material still revered by Muisca descendants. Witnessing how these techniques fostered community pride while reducing carbon footprints solidified my conviction that the role of an Architect in Colombia Bogotá extends beyond aesthetics to social justice.</w:t>
      </w:r>
    </w:p>
    <w:bookmarkEnd w:id="21"/>
    <w:bookmarkStart w:id="22" w:name="Xeacc6716722f1fb4b2f2d09204278386a2e3df2"/>
    <w:p>
      <w:pPr>
        <w:pStyle w:val="Heading2"/>
      </w:pPr>
      <w:r>
        <w:t xml:space="preserve">Why Colombia Bogotá as My Professional Crucible</w:t>
      </w:r>
    </w:p>
    <w:p>
      <w:pPr>
        <w:pStyle w:val="FirstParagraph"/>
      </w:pPr>
      <w:r>
        <w:t xml:space="preserve">I choose Colombia Bogotá not merely for its architectural significance, but because it embodies the very challenges I aim to solve. The city's ambitious projects—like the TransMilenio bus system’s integration with pedestrian zones, or the revitalization of Parque de la 93—demand Architects who understand both global best practices and Colombian realities. Bogotá’s commitment to "ecological urbanism," as seen in its 20-year Green Plan, aligns perfectly with my focus on bioclimatic design. Crucially, I seek to learn from Bogotá’s living laboratories: the informal settlements where residents co-create solutions (like Comuna 13's street art-driven regeneration) and the formal institutions like the Fundación de Arquitectura y Urbanismo that bridge policy and practice. This is where theoretical knowledge becomes social impact.</w:t>
      </w:r>
    </w:p>
    <w:bookmarkEnd w:id="22"/>
    <w:bookmarkStart w:id="23" w:name="X524c207f72fbfc5c0e76c3ff2411a0ea0b94b0b"/>
    <w:p>
      <w:pPr>
        <w:pStyle w:val="Heading2"/>
      </w:pPr>
      <w:r>
        <w:t xml:space="preserve">Professional Goals Aligned with Bogotá's Future</w:t>
      </w:r>
    </w:p>
    <w:p>
      <w:pPr>
        <w:pStyle w:val="FirstParagraph"/>
      </w:pPr>
      <w:r>
        <w:t xml:space="preserve">My immediate goal is to join a practice like Naranjo Arquitectos or RCR Arquitectos—firms renowned for their socially engaged projects in Colombia Bogotá. I aim to lead initiatives that transform underutilized urban spaces into community hubs, such as converting abandoned railway corridors into greenways (inspired by the success of Parque Tercer Milenio). Long-term, I aspire to establish a collaborative studio focused on "Adaptive Heritage Architecture," preserving colonial structures while integrating modern sustainability. For instance, retrofitting old townhouses in La Candelaria with solar microgrids and rainwater systems—ensuring cultural continuity without sacrificing progress. This vision directly responds to Bogotá’s 2050 Urban Development Plan prioritizing "inclusive, resilient neighborhoods."</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more than an application; it is a declaration of intent to contribute to Colombia Bogotá’s architectural legacy. I understand that becoming an Architect in this city requires humility—learning from street vendors who've mastered spatial negotiation, or from elderly residents who remember the city’s pre-automobile era. My academic record (GPA: 3.8/4.0) and 12 months of fieldwork documenting traditional building techniques prove my dedication, but it is Bogotá’s spirit that fuels me. I am not seeking to impose foreign aesthetics; I aim to collaborate with its people, as seen in my volunteer work at the Bogotá City Hall's participatory budgeting workshops where citizens co-designed public spaces.</w:t>
      </w:r>
    </w:p>
    <w:bookmarkEnd w:id="24"/>
    <w:bookmarkStart w:id="25" w:name="Xaea9309b2014d25fbc135b14ef955b6f5c9fa90"/>
    <w:p>
      <w:pPr>
        <w:pStyle w:val="Heading2"/>
      </w:pPr>
      <w:r>
        <w:t xml:space="preserve">Conclusion: Building a Legacy in Colombia Bogotá</w:t>
      </w:r>
    </w:p>
    <w:p>
      <w:pPr>
        <w:pStyle w:val="FirstParagraph"/>
      </w:pPr>
      <w:r>
        <w:t xml:space="preserve">In the heart of Colombia Bogotá, architecture is not merely about structures—it’s about weaving social threads into urban tapestries. My journey has prepared me to engage with this responsibility through technical rigor and cultural empathy. I will bring innovative strategies like parametric design for seismic resilience, but more importantly, I will listen—truly listen—to the voices of Bogotá's diverse communities. As an Architect committed to Colombia Bogotá’s future, I envision a city where every plaza echoes with history, every home respects the earth, and every resident feels they have shaped their surroundings. This Statement of Purpose is my promise: To build not just for today, but for generations who will inherit this extraordinary city.</w:t>
      </w:r>
    </w:p>
    <w:p>
      <w:pPr>
        <w:pStyle w:val="BodyText"/>
      </w:pPr>
      <w:r>
        <w:t xml:space="preserve">— [Your Name], Architect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Colombia Bogotá</dc:title>
  <dc:creator/>
  <dc:language>en</dc:language>
  <cp:keywords/>
  <dcterms:created xsi:type="dcterms:W3CDTF">2026-07-21T13:15:37Z</dcterms:created>
  <dcterms:modified xsi:type="dcterms:W3CDTF">2026-07-21T13:15:37Z</dcterms:modified>
</cp:coreProperties>
</file>

<file path=docProps/custom.xml><?xml version="1.0" encoding="utf-8"?>
<Properties xmlns="http://schemas.openxmlformats.org/officeDocument/2006/custom-properties" xmlns:vt="http://schemas.openxmlformats.org/officeDocument/2006/docPropsVTypes"/>
</file>