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Jakarta</w:t>
      </w:r>
    </w:p>
    <w:bookmarkStart w:id="26" w:name="X9409c74b3f2772b6b7ba201f1dff3ca1e533998"/>
    <w:p>
      <w:pPr>
        <w:pStyle w:val="Heading1"/>
      </w:pPr>
      <w:r>
        <w:t xml:space="preserve">Statement of Purpose: Advancing Sustainable Architecture in Indonesia Jakarta</w:t>
      </w:r>
    </w:p>
    <w:p>
      <w:pPr>
        <w:pStyle w:val="FirstParagraph"/>
      </w:pPr>
      <w:r>
        <w:t xml:space="preserve">As a dedicated architectural professional with a profound commitment to shaping resilient urban environments, I present this Statement of Purpose to articulate my unwavering dedication to contributing meaningfully as an Architect within the vibrant and complex context of Indonesia Jakarta. My journey in architecture has been deeply influenced by the unique challenges and opportunities presented by Indonesia’s largest city—a dynamic metropolis where cultural richness collides with unprecedented urbanization pressures. This Statement of Purpose is not merely a declaration of intent; it is a roadmap for integrating sustainable, culturally sensitive, and socially transformative design into Jakarta’s evolving skyline.</w:t>
      </w:r>
    </w:p>
    <w:bookmarkStart w:id="20" w:name="X2b7693938d1a6dcd3aba566a8cff23c2a59597d"/>
    <w:p>
      <w:pPr>
        <w:pStyle w:val="Heading2"/>
      </w:pPr>
      <w:r>
        <w:t xml:space="preserve">Foundational Commitment to Architectural Excellence in Jakarta</w:t>
      </w:r>
    </w:p>
    <w:p>
      <w:pPr>
        <w:pStyle w:val="FirstParagraph"/>
      </w:pPr>
      <w:r>
        <w:t xml:space="preserve">My academic pursuit culminated in a Bachelor of Architecture from Institut Teknologi Bandung (ITB), Indonesia’s premier architectural institution. During my studies, I immersed myself in Jakarta-specific case studies, including the adaptive reuse of colonial-era buildings along Jalan M.H. Thamrin and the design challenges of informal settlements like Kampung Pulo. These experiences crystallized my belief that effective architecture in Jakarta must transcend aesthetics to address pressing socio-environmental realities: rapid population growth, chronic flooding, air quality crises, and the need for inclusive public spaces. My thesis project—a proposal for a climate-resilient community hub in Cipete, South Jakarta—earned recognition from the Indonesian Association of Architects (IAI) for its integration of traditional "rumah adat" principles with modern flood mitigation systems. This work exemplifies my approach: architecture as a catalyst for community resilience.</w:t>
      </w:r>
    </w:p>
    <w:bookmarkEnd w:id="20"/>
    <w:bookmarkStart w:id="21" w:name="X4f025a6210acf39bcc068f71d25b9384a5b66b8"/>
    <w:p>
      <w:pPr>
        <w:pStyle w:val="Heading2"/>
      </w:pPr>
      <w:r>
        <w:t xml:space="preserve">Why Jakarta? Understanding the Urban Imperative</w:t>
      </w:r>
    </w:p>
    <w:p>
      <w:pPr>
        <w:pStyle w:val="FirstParagraph"/>
      </w:pPr>
      <w:r>
        <w:t xml:space="preserve">Indonesia Jakarta is not just a location; it is a living laboratory for architectural innovation. With over 10 million residents facing daily challenges from land subsidence (some areas sinking at 10 cm/year), monsoon flooding, and inadequate housing, Jakarta demands architects who understand its soul—not as an abstract city, but as a place where "gotong royong" (mutual cooperation) shapes community life. My fieldwork in the Cikini district revealed how traditional water management systems like "sumur resapan" (permeable wells) could be modernized to combat Jakarta’s hydrological crisis. This insight fuels my conviction that as an Architect, I must collaborate with local communities, urban planners, and environmental scientists—not impose external solutions. The city’s layered identity—from the historic Istiqlal Mosque to the futuristic Central Business District—requires design that honors heritage while embracing future needs.</w:t>
      </w:r>
    </w:p>
    <w:bookmarkEnd w:id="21"/>
    <w:bookmarkStart w:id="22" w:name="Xae5dcd9c414701309363aeccdbd93757e71bb4e"/>
    <w:p>
      <w:pPr>
        <w:pStyle w:val="Heading2"/>
      </w:pPr>
      <w:r>
        <w:t xml:space="preserve">Professional Alignment with Jakarta's Development Vision</w:t>
      </w:r>
    </w:p>
    <w:p>
      <w:pPr>
        <w:pStyle w:val="FirstParagraph"/>
      </w:pPr>
      <w:r>
        <w:t xml:space="preserve">I have actively engaged with Jakarta’s evolving architectural landscape through internships at firms specializing in urban renewal. At Dwi Surya Architects, I contributed to the "Jakarta Green Corridors" initiative, designing pedestrian pathways that integrate mangrove restoration along the Ciliwung River. This project demanded deep sensitivity to local ecology and community needs—measuring tidal patterns with residents of Kampung Mampang and incorporating recycled materials sourced from nearby waste markets. Similarly, my work on a low-cost housing prototype for Jakarta’s Kembangan district focused on maximizing natural ventilation in high-density zones, directly addressing the city’s soaring energy demands while respecting Javanese spatial traditions. These experiences confirmed that success as an Architect in Indonesia Jakarta hinges on balancing pragmatic engineering with cultural humility.</w:t>
      </w:r>
    </w:p>
    <w:bookmarkEnd w:id="22"/>
    <w:bookmarkStart w:id="23" w:name="X26a240cf5a06487fabb939563555d60cfbe54e6"/>
    <w:p>
      <w:pPr>
        <w:pStyle w:val="Heading2"/>
      </w:pPr>
      <w:r>
        <w:t xml:space="preserve">Addressing Jakarta's Critical Needs Through Architecture</w:t>
      </w:r>
    </w:p>
    <w:p>
      <w:pPr>
        <w:pStyle w:val="FirstParagraph"/>
      </w:pPr>
      <w:r>
        <w:t xml:space="preserve">My professional mission centers on three pillars critical to Jakarta’s future: flood resilience, social equity, and cultural preservation. For instance, I propose leveraging Indonesia’s abundant bamboo resources—a material historically used in Javanese architecture—to construct modular housing units that withstand floods while reducing construction costs by 30%. This approach aligns with Governor Anies Baswedan’s "Jakarta Smart City" initiative and the national "One Million Homes" program. Furthermore, I advocate for designating more public spaces like Taman Suropati as "community co-creation hubs," where residents co-design parks that incorporate local folklore through murals and functional landscapes. In my view, architecture must empower Jakarta’s citizens—not just serve them.</w:t>
      </w:r>
    </w:p>
    <w:bookmarkEnd w:id="23"/>
    <w:bookmarkStart w:id="24" w:name="X2ca4dc99e5379fa28ba924d8c181378b3b44079"/>
    <w:p>
      <w:pPr>
        <w:pStyle w:val="Heading2"/>
      </w:pPr>
      <w:r>
        <w:t xml:space="preserve">Long-Term Vision: Architecting Jakarta's Sustainable Future</w:t>
      </w:r>
    </w:p>
    <w:p>
      <w:pPr>
        <w:pStyle w:val="FirstParagraph"/>
      </w:pPr>
      <w:r>
        <w:t xml:space="preserve">My long-term goal is to establish a practice rooted in Jakarta, focusing on scalable solutions for informal urban zones. Within five years, I aim to lead the development of "Sustainable Neighborhood Units" (SNUs)—modular housing complexes that integrate solar microgrids, rainwater harvesting, and community gardens. These SNUs will target areas like Kelapa Gading or Pulomas, where current infrastructure struggles to keep pace with growth. Crucially, every project will involve workshops with local *tokoh masyarakat* (community leaders) to ensure cultural relevance. I also plan to mentor young architects through partnerships with universities like Universitas Indonesia, fostering a new generation equipped to tackle Jakarta’s unique challenges.</w:t>
      </w:r>
    </w:p>
    <w:bookmarkEnd w:id="24"/>
    <w:bookmarkStart w:id="25" w:name="X64784c4c1fb78d2a706f8af9ff23f271d403bae"/>
    <w:p>
      <w:pPr>
        <w:pStyle w:val="Heading2"/>
      </w:pPr>
      <w:r>
        <w:t xml:space="preserve">Conclusion: A Purpose Forged in Jakarta's Spirit</w:t>
      </w:r>
    </w:p>
    <w:p>
      <w:pPr>
        <w:pStyle w:val="FirstParagraph"/>
      </w:pPr>
      <w:r>
        <w:t xml:space="preserve">This Statement of Purpose embodies my resolve to become an Architect who actively reshapes Indonesia Jakarta—not as a foreigner imposing ideas, but as a local committed to its dignity and potential. I understand that true architectural impact in this city requires patience, humility, and deep listening. The challenges are immense: from sinking land to social fragmentation—but they are also opportunities to build not just structures, but communities. I am ready to channel my technical expertise, cultural empathy, and relentless optimism into projects that make Jakarta safer, greener, and more equitable for its 10 million residents. As an Architect in Indonesia Jakarta, I do not merely design spaces; I help craft the city’s next chapter—one where every neighborhood thrives with dignity. I seek to be part of this essential movement, contributing my skills to a future where Jakarta stands as a global model of resilient urbanism.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Jakarta</dc:title>
  <dc:creator/>
  <dc:language>en</dc:language>
  <cp:keywords/>
  <dcterms:created xsi:type="dcterms:W3CDTF">2026-07-21T03:00:16Z</dcterms:created>
  <dcterms:modified xsi:type="dcterms:W3CDTF">2026-07-21T03:00:16Z</dcterms:modified>
</cp:coreProperties>
</file>

<file path=docProps/custom.xml><?xml version="1.0" encoding="utf-8"?>
<Properties xmlns="http://schemas.openxmlformats.org/officeDocument/2006/custom-properties" xmlns:vt="http://schemas.openxmlformats.org/officeDocument/2006/docPropsVTypes"/>
</file>