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Iraq</w:t>
      </w:r>
      <w:r>
        <w:t xml:space="preserve"> </w:t>
      </w:r>
      <w:r>
        <w:t xml:space="preserve">Baghdad</w:t>
      </w:r>
    </w:p>
    <w:bookmarkStart w:id="21" w:name="statement-of-purpose"/>
    <w:p>
      <w:pPr>
        <w:pStyle w:val="Heading1"/>
      </w:pPr>
      <w:r>
        <w:t xml:space="preserve">Statement of Purpose</w:t>
      </w:r>
    </w:p>
    <w:bookmarkStart w:id="20" w:name="X4481d82ea147c26b59c757c5596c6e51d67a56c"/>
    <w:p>
      <w:pPr>
        <w:pStyle w:val="Heading2"/>
      </w:pPr>
      <w:r>
        <w:t xml:space="preserve">Architectural Contribution to the Renewal of Baghdad, Iraq</w:t>
      </w:r>
    </w:p>
    <w:p>
      <w:pPr>
        <w:pStyle w:val="FirstParagraph"/>
      </w:pPr>
      <w:r>
        <w:t xml:space="preserve">As a dedicated Architect with over eight years of professional experience spanning diverse cultural landscapes, I submit this Statement of Purpose to formally express my commitment to contributing my expertise to the architectural transformation of Iraq Baghdad. The ancient city that cradled civilization's earliest urban developments now stands at a pivotal moment—a confluence of historical reverence and urgent modernization needs. My lifelong passion for architecture has always been deeply intertwined with the belief that built environments shape human dignity, community resilience, and cultural continuity; this conviction finds its most profound application in the context of Baghdad's rebirth.</w:t>
      </w:r>
    </w:p>
    <w:p>
      <w:pPr>
        <w:pStyle w:val="BodyText"/>
      </w:pPr>
      <w:r>
        <w:t xml:space="preserve">My academic foundation began with a Bachelor of Architecture from the University of Technology in Baghdad (2014), where I immersed myself in studying Mesopotamian architectural principles—from ziggurats to Ottoman-era structures—to understand how vernacular design harmonizes with climate, materials, and social fabric. This early immersion cultivated my conviction that sustainable architecture must honor cultural memory while addressing contemporary challenges. My subsequent Master of Architecture in Urban Design from the University of Cambridge (2018) deepened this perspective through research on post-conflict reconstruction in Syria and Lebanon. I analyzed how architectural interventions either healed or exacerbated social fractures, concluding that successful projects require not just technical skill but profound cultural intelligence—a lesson directly applicable to Iraq Baghdad's complex socio-political landscape.</w:t>
      </w:r>
    </w:p>
    <w:p>
      <w:pPr>
        <w:pStyle w:val="BodyText"/>
      </w:pPr>
      <w:r>
        <w:t xml:space="preserve">Professional experience has further solidified my approach. As a Senior Architect at Urban Design Collective in Dubai (2018–2023), I led the design of social housing complexes for displaced communities in Northern Iraq, where I witnessed firsthand how thoughtful spatial planning could restore agency to people shattered by conflict. Our project in Erbil—featuring wind-responsive courtyards inspired by traditional Baghdadi *mashrabiya* screens and locally sourced adobe bricks—reduced energy costs by 35% while fostering neighborhood cohesion. This work reinforced that an Architect’s role transcends aesthetics: it is about engineering hope through measurable improvements in daily life. When the Iraqi Ministry of Planning approached my firm for a feasibility study on Baghdad’s historic Al-Karada district, I immediately recognized this as the catalyst for my career’s purposeful pivot toward Iraq Baghdad.</w:t>
      </w:r>
    </w:p>
    <w:p>
      <w:pPr>
        <w:pStyle w:val="BodyText"/>
      </w:pPr>
      <w:r>
        <w:t xml:space="preserve">Why Iraq Baghdad specifically? The city is not merely a destination but the epicenter of a civilizational dialogue waiting to be rekindled. As an Architect, I see Baghdad as possessing one of humanity’s most urgent architectural challenges: to reconcile its millennia-old identity with the demands of 21st-century urban life without erasing its soul. The destruction wrought by decades of conflict has left not just physical scars but a psychological disconnection from place—a void my practice aims to fill. I am particularly driven by the need to revive Baghdad’s forgotten architectural heritage, such as the *souks* along Al-Mutanabbi Street and the riverfront districts, which embody an organic urbanism where commerce, spirituality, and social life coexist. My proposed framework integrates three pillars:</w:t>
      </w:r>
      <w:r>
        <w:t xml:space="preserve"> </w:t>
      </w:r>
      <w:r>
        <w:rPr>
          <w:iCs/>
          <w:i/>
        </w:rPr>
        <w:t xml:space="preserve">heritage-sensitive development</w:t>
      </w:r>
      <w:r>
        <w:t xml:space="preserve"> </w:t>
      </w:r>
      <w:r>
        <w:t xml:space="preserve">(using digital archaeology to inform restoration),</w:t>
      </w:r>
      <w:r>
        <w:t xml:space="preserve"> </w:t>
      </w:r>
      <w:r>
        <w:rPr>
          <w:iCs/>
          <w:i/>
        </w:rPr>
        <w:t xml:space="preserve">community-led placemaking</w:t>
      </w:r>
      <w:r>
        <w:t xml:space="preserve"> </w:t>
      </w:r>
      <w:r>
        <w:t xml:space="preserve">(workshops with artisans and elders to co-create public spaces), and</w:t>
      </w:r>
      <w:r>
        <w:t xml:space="preserve"> </w:t>
      </w:r>
      <w:r>
        <w:rPr>
          <w:iCs/>
          <w:i/>
        </w:rPr>
        <w:t xml:space="preserve">sustainable resilience</w:t>
      </w:r>
      <w:r>
        <w:t xml:space="preserve"> </w:t>
      </w:r>
      <w:r>
        <w:t xml:space="preserve">(solar-powered water systems for historic neighborhoods facing climate vulnerability).</w:t>
      </w:r>
    </w:p>
    <w:p>
      <w:pPr>
        <w:pStyle w:val="BodyText"/>
      </w:pPr>
      <w:r>
        <w:t xml:space="preserve">This vision aligns with Iraq’s National Reconstruction Strategy 2023–2030, which prioritizes "cultural capital" as central to economic revival. Having consulted with the Iraqi Ministry of Culture on their heritage protection guidelines, I understand that successful architectural projects in Baghdad must navigate layers of bureaucracy while centering community voices. My fluency in Arabic (both formal and Baghdadi dialect) and experience working with UN agencies like UN-Habitat equip me to bridge these gaps. For instance, during the 2021 Mosul reconstruction project, I facilitated a participatory design process where residents sketched their ideal market squares using traditional patterns—a technique I plan to replicate in Baghdad’s emerging *souk* revitalization initiatives.</w:t>
      </w:r>
    </w:p>
    <w:p>
      <w:pPr>
        <w:pStyle w:val="BodyText"/>
      </w:pPr>
      <w:r>
        <w:t xml:space="preserve">Beyond technical execution, my role as an Architect in Iraq Baghdad demands ethical vigilance. I reject the "foreign expert" narrative that has marred past reconstruction efforts. Instead, I commit to partnering with local institutions like the Iraqi Architects Association and grassroots collectives such as *Baghdad Art Space*. My 2022 publication,</w:t>
      </w:r>
      <w:r>
        <w:t xml:space="preserve"> </w:t>
      </w:r>
      <w:r>
        <w:rPr>
          <w:iCs/>
          <w:i/>
        </w:rPr>
        <w:t xml:space="preserve">"Architecture Without Erasure: Lessons from Post-Conflict Urbanism,"</w:t>
      </w:r>
      <w:r>
        <w:t xml:space="preserve"> </w:t>
      </w:r>
      <w:r>
        <w:t xml:space="preserve">explicitly argues that external interventions fail when they ignore indigenous knowledge. In Baghdad, this means training a new generation of Iraqi Architects through mentorship programs embedded in my projects—a practice I’ve successfully piloted in Basra with the Iraqi University’s Department of Architecture.</w:t>
      </w:r>
    </w:p>
    <w:p>
      <w:pPr>
        <w:pStyle w:val="BodyText"/>
      </w:pPr>
      <w:r>
        <w:t xml:space="preserve">My long-term vision is to establish an architecture studio focused exclusively on Baghdad, serving as a hub for collaborative innovation. We would develop modular housing systems using recycled materials from bombed-out structures—turning rubble into resources—and design flood-resilient riverfront parks inspired by ancient Babylonian irrigation techniques. Crucially, every project would include a digital archive documenting community narratives, ensuring that the city’s architectural evolution becomes a living story rather than a sterile blueprint. The economic rationale is equally compelling: studies by the World Bank show heritage-sensitive urban projects in Iraq generate 3x more local jobs than generic infrastructure.</w:t>
      </w:r>
    </w:p>
    <w:p>
      <w:pPr>
        <w:pStyle w:val="BodyText"/>
      </w:pPr>
      <w:r>
        <w:t xml:space="preserve">As I prepare to return to Baghdad, I am not merely seeking employment but embracing a calling. The Statement of Purpose for an Architect in this context is inseparable from the city’s future—where every building we design must whisper "you belong here." Having studied Baghdad’s architecture since childhood, watched its rivers and minarets through my parents' stories, and now bearing witness to its scars and spirit firsthand, I am prepared to dedicate my life's work to its renewal. This is not just a career move; it is a homecoming for both the city and the Architect.</w:t>
      </w:r>
    </w:p>
    <w:p>
      <w:pPr>
        <w:pStyle w:val="BodyText"/>
      </w:pPr>
      <w:r>
        <w:t xml:space="preserve">In closing, I envision Baghdad emerging not as a relic of the past nor merely as another modern metropolis, but as a model for how ancient cities can thrive through architecture that honors memory while boldly embracing possibility. As an Architect deeply committed to Iraq Baghdad’s legacy and future, I stand ready to contribute not just my skills but my unwavering commitment to transforming this historic capital into a beacon of sustainable, human-centered urban life. The time for such vision is now.</w:t>
      </w:r>
    </w:p>
    <w:p>
      <w:pPr>
        <w:pStyle w:val="BodyText"/>
      </w:pPr>
      <w:r>
        <w:t xml:space="preserve">— [Your Name]</w:t>
      </w:r>
    </w:p>
    <w:p>
      <w:pPr>
        <w:pStyle w:val="BodyText"/>
      </w:pPr>
      <w:r>
        <w:t xml:space="preserve">Architect &amp; Urban Designer | Certified in Sustainable Design (LEED AP) | Fluent in Arabic and English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Iraq Baghdad</dc:title>
  <dc:creator/>
  <dc:language>en</dc:language>
  <cp:keywords/>
  <dcterms:created xsi:type="dcterms:W3CDTF">2026-07-21T12:06:11Z</dcterms:created>
  <dcterms:modified xsi:type="dcterms:W3CDTF">2026-07-21T12:06:11Z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