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bb55abcb4b5b3be442fff2ff19c170e953110e8"/>
    <w:p>
      <w:pPr>
        <w:pStyle w:val="Heading1"/>
      </w:pPr>
      <w:r>
        <w:t xml:space="preserve">Statement of Purpose: A Visionary Architect's Journey to Israel Tel Aviv</w:t>
      </w:r>
    </w:p>
    <w:p>
      <w:pPr>
        <w:pStyle w:val="FirstParagraph"/>
      </w:pPr>
      <w:r>
        <w:rPr>
          <w:bCs/>
          <w:b/>
        </w:rPr>
        <w:t xml:space="preserve">Introduction: The Convergence of Passion and Place</w:t>
      </w:r>
    </w:p>
    <w:p>
      <w:pPr>
        <w:pStyle w:val="BodyText"/>
      </w:pPr>
      <w:r>
        <w:t xml:space="preserve">I stand before you with a profound commitment to architecture that transcends mere construction—it is the art of shaping human experience within the built environment. This Statement of Purpose articulates my unwavering dedication to becoming an integral part of Tel Aviv's architectural landscape, Israel's dynamic cultural and design capital. As I prepare to submit this declaration, I am acutely aware that my journey as an Architect culminates in a singular destination: Israel Tel Aviv. The city’s unique fusion of historical Bauhaus heritage, contemporary innovation, and vibrant urban energy has ignited a professional calling that defines my career trajectory.</w:t>
      </w:r>
    </w:p>
    <w:p>
      <w:pPr>
        <w:pStyle w:val="BodyText"/>
      </w:pPr>
      <w:r>
        <w:rPr>
          <w:bCs/>
          <w:b/>
        </w:rPr>
        <w:t xml:space="preserve">Academic Foundation: Where Theory Meets Context</w:t>
      </w:r>
    </w:p>
    <w:p>
      <w:pPr>
        <w:pStyle w:val="BodyText"/>
      </w:pPr>
      <w:r>
        <w:t xml:space="preserve">My academic journey at the [Your University] School of Architecture forged a rigorous understanding of design principles rooted in cultural sensitivity and environmental responsiveness. Coursework in urban morphology, sustainable materials, and heritage conservation directly prepared me to engage with Tel Aviv's architectural DNA. I specialized in the preservation and adaptive reuse of 20th-century modernist structures—precisely the context that defines Israel Tel Aviv’s UNESCO-recognized White City. My thesis, "Reimagining Bauhaus: Social Housing for Contemporary Urban Resilience," analyzed how historical building typologies could address current challenges like climate adaptation and inclusive community spaces. This research wasn’t abstract; it was a direct study of Tel Aviv’s urban fabric, where I conducted site analyses across Neve Tzedek and Florentin—neighborhoods where my future work will take root.</w:t>
      </w:r>
    </w:p>
    <w:p>
      <w:pPr>
        <w:pStyle w:val="BodyText"/>
      </w:pPr>
      <w:r>
        <w:rPr>
          <w:bCs/>
          <w:b/>
        </w:rPr>
        <w:t xml:space="preserve">Professional Experience: From Concept to Community</w:t>
      </w:r>
    </w:p>
    <w:p>
      <w:pPr>
        <w:pStyle w:val="BodyText"/>
      </w:pPr>
      <w:r>
        <w:t xml:space="preserve">My professional practice has been a deliberate calibration toward Tel Aviv’s specific demands. As a Design Architect at [Firm Name] in London, I led the team for the "Harmony Block" project—a mixed-use development integrating affordable housing with co-working spaces. Crucially, I applied lessons learned from studying Tel Aviv’s communal building models: its emphasis on shared courtyards, passive cooling systems, and layered social interaction. This project earned a nomination for the RIBA International Award and reinforced my belief that an Architect must serve not just clients but the wider urban ecosystem. Subsequently, as a Project Architect at [Another Firm], I managed the renovation of a historic 1930s factory into artist studios—a project mirroring Tel Aviv’s ongoing transformation of industrial zones into creative hubs. Each phase was meticulously documented, with my portfolio highlighting how these experiences align with Israel Tel Aviv’s sustainable urban vision.</w:t>
      </w:r>
    </w:p>
    <w:p>
      <w:pPr>
        <w:pStyle w:val="BodyText"/>
      </w:pPr>
      <w:r>
        <w:rPr>
          <w:bCs/>
          <w:b/>
        </w:rPr>
        <w:t xml:space="preserve">Why Israel Tel Aviv? The Cultural Imperative</w:t>
      </w:r>
    </w:p>
    <w:p>
      <w:pPr>
        <w:pStyle w:val="BodyText"/>
      </w:pPr>
      <w:r>
        <w:t xml:space="preserve">The decision to anchor my career in Israel Tel Aviv is not merely geographical; it is a philosophical alignment. I have long revered the city as a living laboratory of architectural dialogue. From the meticulous restoration of Bauhaus facades along Rothschild Boulevard to the radical interventions at Tel Aviv University’s new campus by renowned firms like [Firm Name], I witness how an Architect in Israel Tel Aviv operates at the intersection of tradition and audacious innovation. The city’s commitment to "architecture as social policy"—where design directly addresses housing crises, refugee integration, and cultural identity—resonates with my core belief that architecture must be a force for equity. Visiting Tel Aviv in 2023 during the International Architecture Festival confirmed this: I observed how local Architect practices like [Local Firm] collaborate with NGOs to transform underutilized spaces into community centers, proving that Israel Tel Aviv is where design meets purpose.</w:t>
      </w:r>
    </w:p>
    <w:p>
      <w:pPr>
        <w:pStyle w:val="BodyText"/>
      </w:pPr>
      <w:r>
        <w:rPr>
          <w:bCs/>
          <w:b/>
        </w:rPr>
        <w:t xml:space="preserve">Future Vision: Contributing to Tel Aviv’s Next Chapter</w:t>
      </w:r>
    </w:p>
    <w:p>
      <w:pPr>
        <w:pStyle w:val="BodyText"/>
      </w:pPr>
      <w:r>
        <w:t xml:space="preserve">In the coming decade, I envision myself as a collaborative force within Israel Tel Aviv’s architectural ecosystem. My immediate goal is to join a firm like [Reputable Israeli Firm] or establish my own studio focused on "adaptive renaissance"—converting obsolete structures into socially vibrant assets while respecting the city’s layered history. Specifically, I aim to develop projects addressing Tel Aviv’s coastal challenges: designing resilient waterfront developments that protect against rising sea levels without sacrificing public access, a critical need highlighted in the city’s 2030 Urban Plan. Long-term, I plan to contribute to academic discourse through workshops at the Bezalel Academy of Arts and Design, teaching sustainable retrofitting techniques tailored to Mediterranean climates. This work will be guided by the principles I uphold: that an Architect must listen before designing, ensuring solutions emerge from community needs—not just aesthetic ideals.</w:t>
      </w:r>
    </w:p>
    <w:p>
      <w:pPr>
        <w:pStyle w:val="BodyText"/>
      </w:pPr>
      <w:r>
        <w:rPr>
          <w:bCs/>
          <w:b/>
        </w:rPr>
        <w:t xml:space="preserve">The Unmistakable Call of Tel Aviv</w:t>
      </w:r>
    </w:p>
    <w:p>
      <w:pPr>
        <w:pStyle w:val="BodyText"/>
      </w:pPr>
      <w:r>
        <w:t xml:space="preserve">My Statement of Purpose is not a generic declaration; it is a promise to Israel Tel Aviv. I have chosen this city because it embodies architecture’s highest potential: as a catalyst for social cohesion, environmental stewardship, and cultural pride. The Bauhaus legacy here isn’t frozen in time—it thrives through the work of architects like myself who honor the past while building tomorrow’s spaces. I am not merely seeking employment; I am answering a call to shape the very identity of Israel Tel Aviv. This city demands Architects who understand that every line drawn on paper must serve humanity, and I bring this ethos with unwavering conviction.</w:t>
      </w:r>
    </w:p>
    <w:p>
      <w:pPr>
        <w:pStyle w:val="BodyText"/>
      </w:pPr>
      <w:r>
        <w:rPr>
          <w:bCs/>
          <w:b/>
        </w:rPr>
        <w:t xml:space="preserve">Conclusion: A Commitment Woven Into Stone and Sky</w:t>
      </w:r>
    </w:p>
    <w:p>
      <w:pPr>
        <w:pStyle w:val="BodyText"/>
      </w:pPr>
      <w:r>
        <w:t xml:space="preserve">As an Architect, my life’s work is measured not in buildings constructed but in communities empowered. Israel Tel Aviv offers the ideal crucible for this mission—one where history breathes through every street corner, where innovation is non-negotiable, and where the role of the Architect is both revered and urgently needed. This Statement of Purpose concludes with a pledge: I will dedicate my skills, creativity, and relentless advocacy to ensuring that Tel Aviv continues to shine as a global beacon of architectural excellence. In Israel Tel Aviv, I do not just seek a career—I am committed to becoming part of its enduring story. The next chapter in this narrative begins now.</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Israel Tel Aviv</dc:title>
  <dc:creator/>
  <dc:language>en</dc:language>
  <cp:keywords/>
  <dcterms:created xsi:type="dcterms:W3CDTF">2026-07-23T14:10:42Z</dcterms:created>
  <dcterms:modified xsi:type="dcterms:W3CDTF">2026-07-23T14:10:42Z</dcterms:modified>
</cp:coreProperties>
</file>

<file path=docProps/custom.xml><?xml version="1.0" encoding="utf-8"?>
<Properties xmlns="http://schemas.openxmlformats.org/officeDocument/2006/custom-properties" xmlns:vt="http://schemas.openxmlformats.org/officeDocument/2006/docPropsVTypes"/>
</file>