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e01e595636511d5829466ddf34d52d9fc39637"/>
    <w:p>
      <w:pPr>
        <w:pStyle w:val="Heading1"/>
      </w:pPr>
      <w:r>
        <w:t xml:space="preserve">Statement of Purpose: Advancing Architectural Excellence in Malaysia Kuala Lumpur</w:t>
      </w:r>
    </w:p>
    <w:p>
      <w:pPr>
        <w:pStyle w:val="FirstParagraph"/>
      </w:pPr>
      <w:r>
        <w:t xml:space="preserve">In crafting this Statement of Purpose, I affirm my unwavering commitment to architectural practice within the dynamic urban landscape of Malaysia Kuala Lumpur. As an aspiring Architect, my journey has been meticulously shaped by a profound appreciation for how built environments reflect cultural identity, economic vitality, and environmental stewardship—principles that resonate with unparalleled significance in the heart of Southeast Asia's most rapidly evolving metropolis. This document serves as both a testament to my professional trajectory and a strategic blueprint for contributing meaningfully to Malaysia Kuala Lumpur’s architectural future.</w:t>
      </w:r>
    </w:p>
    <w:p>
      <w:pPr>
        <w:pStyle w:val="BodyText"/>
      </w:pPr>
      <w:r>
        <w:t xml:space="preserve">My fascination with architecture began during childhood explorations of Kuala Lumpur’s iconic skyline, where the Petronas Twin Towers stood as symbols of ambition intertwined with Malay heritage. This early inspiration crystallized during my undergraduate studies in Architectural Design at the University of Technology Malaysia (UTM), where I immersed myself in courses examining tropical climate-responsive design, urban density management, and cultural contextualization. A pivotal moment came when I participated in a community-led housing project in Kuala Lumpur’s historic Batu Caves district—a collaborative effort with local NGOs to retrofit heritage shophouses using bamboo composites and passive cooling systems. This experience taught me that effective architecture transcends aesthetics; it must harmonize with the city’s socio-cultural fabric while addressing pressing challenges like rapid urbanization and climate resilience. As an Architect, I now understand that every project in Malaysia Kuala Lumpur carries the weight of balancing modernity with tradition, ensuring communities thrive within their built environment.</w:t>
      </w:r>
    </w:p>
    <w:p>
      <w:pPr>
        <w:pStyle w:val="BodyText"/>
      </w:pPr>
      <w:r>
        <w:t xml:space="preserve">My professional development further solidified during my tenure at DesignLAB Asia, a Kuala Lumpur-based firm renowned for sustainable infrastructure projects. There, I contributed to the design phase of the KL Sentral Transit Hub’s green retrofit initiative—a project integrating solar canopies and rainwater harvesting systems within Malaysia’s first certified LEED Gold transit complex. This role exposed me to Malaysia’s unique regulatory landscape, including the Green Building Index (GBI) standards and the Board of Architects Malaysia (LAM) guidelines. I collaborated with local engineers to adapt passive design strategies for tropical monsoons, learning that Kuala Lumpur’s humidity and rainfall patterns demand innovative solutions beyond generic international models. Crucially, I observed how Malaysian clients prioritize cultural symbolism—such as incorporating traditional *motif* patterns into contemporary facades—which reinforced my belief that an Architect must be a cultural translator as much as a designer. These experiences cemented my conviction that Malaysia Kuala Lumpur offers the most compelling laboratory for architectural innovation in Southeast Asia.</w:t>
      </w:r>
    </w:p>
    <w:p>
      <w:pPr>
        <w:pStyle w:val="BodyText"/>
      </w:pPr>
      <w:r>
        <w:t xml:space="preserve">What draws me specifically to Malaysia Kuala Lumpur is its extraordinary confluence of challenges and opportunities. The city’s population is projected to exceed 8 million by 2030, yet it maintains a mosaic of historical districts like Chinatown (Petaling Street) and the colonial-era Old Kuala Lumpur, creating urgent demands for adaptive reuse alongside high-rise development. Simultaneously, Malaysia’s Vision 2050 emphasizes sustainable urbanization, positioning Kuala Lumpur as a testbed for climate-smart architecture. I am particularly energized by initiatives such as the KL Sustainable City Framework and the Forest City project on Penang Strait, which exemplify how an Architect can drive systemic change. In my Statement of Purpose, I pledge to leverage my expertise in bioclimatic design and community engagement to address these intersections—whether through low-cost housing for Kuala Lumpur’s underserved neighborhoods or mixed-use developments that honor the city’s multicultural ethos.</w:t>
      </w:r>
    </w:p>
    <w:p>
      <w:pPr>
        <w:pStyle w:val="BodyText"/>
      </w:pPr>
      <w:r>
        <w:t xml:space="preserve">My academic pursuits further align with Malaysia Kuala Lumpur’s developmental priorities. I am applying to the Master of Architecture (Urban Design) program at Universiti Teknologi MARA (UiTM), where the curriculum emphasizes *Tropical Urbanism* and *Cultural Heritage Conservation*—subjects directly responsive to the city’s needs. I aim to research "Integrating Indigenous Building Techniques into High-Density Housing for Kuala Lumpur," drawing from my fieldwork in rural Perak villages. This project would bridge traditional Malay vernacular architecture (e.g., *rumah panggung*) with contemporary structural engineering, offering scalable solutions for Malaysia’s urban poor. Crucially, UiTM’s partnerships with the Malaysian Institute of Architects (PAM) and the Kuala Lumpur City Hall (DBKL) will provide access to real-world case studies and policymakers—ensuring my research directly informs practice. As an Architect committed to transformative impact, I recognize that academic rigor must serve tangible community outcomes; Malaysia Kuala Lumpur is the ideal ecosystem for this synergy.</w:t>
      </w:r>
    </w:p>
    <w:p>
      <w:pPr>
        <w:pStyle w:val="BodyText"/>
      </w:pPr>
      <w:r>
        <w:t xml:space="preserve">Looking ahead, my long-term vision as an Architect in Malaysia Kuala Lumpur extends beyond individual projects. I aspire to co-found a design studio specializing in "Resilient Communities," focusing on flood-adaptive housing for KL’s riverine zones and heritage districts. With Malaysia’s climate vulnerability ranking among the world’s highest (per UNDP), such initiatives are not merely professional endeavors but ethical imperatives. I also intend to mentor young architects through PAM, sharing strategies for navigating Malaysia's licensing processes while fostering inclusivity in a field historically dominated by male practitioners. The Architect’s role in shaping Kuala Lumpur’s future requires both technical precision and cultural humility—a duality I have honed through years of community-driven work.</w:t>
      </w:r>
    </w:p>
    <w:p>
      <w:pPr>
        <w:pStyle w:val="BodyText"/>
      </w:pPr>
      <w:r>
        <w:t xml:space="preserve">Finally, my commitment to Malaysia Kuala Lumpur is deeply personal. Having grown up amidst the city’s vibrant street life and multicultural tapestry—from the scent of *nasi lemak* stalls in Jalan Alor to the serene gardens of Taman Tasik Perdana—I view architecture as a language for belonging. In this Statement of Purpose, I affirm that my career path is not an abstract aspiration but a rooted dedication to making Kuala Lumpur more equitable, sustainable, and beautiful. I am eager to contribute my skills in digital modeling (Revit, Rhino), material innovation, and cross-cultural collaboration to Malaysia’s architectural discourse. As the city evolves toward its 2050 vision, I stand ready to serve as an Architect who does not merely design buildings but cultivates spaces where people and place coexist with purpose.</w:t>
      </w:r>
    </w:p>
    <w:p>
      <w:pPr>
        <w:pStyle w:val="BodyText"/>
      </w:pPr>
      <w:r>
        <w:t xml:space="preserve">Malaysia Kuala Lumpur is not just a destination for my career—it is the crucible where architectural ideals meet urgent reality. I invite you to join me in building a future where every structure tells a story of resilience, identity, and shared humanity. Together, we can ensure that as an Architect in Malaysia Kuala Lumpur, I leave an indelible mark on this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Malaysia Kuala Lumpur</dc:title>
  <dc:creator/>
  <dc:language>en</dc:language>
  <cp:keywords/>
  <dcterms:created xsi:type="dcterms:W3CDTF">2026-07-23T09:09:35Z</dcterms:created>
  <dcterms:modified xsi:type="dcterms:W3CDTF">2026-07-23T09:09:35Z</dcterms:modified>
</cp:coreProperties>
</file>

<file path=docProps/custom.xml><?xml version="1.0" encoding="utf-8"?>
<Properties xmlns="http://schemas.openxmlformats.org/officeDocument/2006/custom-properties" xmlns:vt="http://schemas.openxmlformats.org/officeDocument/2006/docPropsVTypes"/>
</file>