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Architectural</w:t>
      </w:r>
      <w:r>
        <w:t xml:space="preserve"> </w:t>
      </w:r>
      <w:r>
        <w:t xml:space="preserve">Vision</w:t>
      </w:r>
      <w:r>
        <w:t xml:space="preserve"> </w:t>
      </w:r>
      <w:r>
        <w:t xml:space="preserve">for</w:t>
      </w:r>
      <w:r>
        <w:t xml:space="preserve"> </w:t>
      </w:r>
      <w:r>
        <w:t xml:space="preserve">Singapore</w:t>
      </w:r>
      <w:r>
        <w:t xml:space="preserve"> </w:t>
      </w:r>
      <w:r>
        <w:t xml:space="preserve">Singapore</w:t>
      </w:r>
    </w:p>
    <w:bookmarkStart w:id="25" w:name="X6b0f0a1ac3991d6f71910d5564ef2410e0c25c0"/>
    <w:p>
      <w:pPr>
        <w:pStyle w:val="Heading1"/>
      </w:pPr>
      <w:r>
        <w:t xml:space="preserve">Statement of Purpose for Professional Architectural Practice in Singapore Singapore</w:t>
      </w:r>
    </w:p>
    <w:p>
      <w:pPr>
        <w:pStyle w:val="FirstParagraph"/>
      </w:pPr>
      <w:r>
        <w:t xml:space="preserve">As a dedicated and visionary Architect, I submit this Statement of Purpose to articulate my profound commitment to contributing to Singapore Singapore's architectural evolution. This document embodies not merely an application but a declaration of intent to immerse myself within the dynamic fabric of one of the world's most exemplary urban laboratories. My journey as an Architect has been meticulously shaped by a deep reverence for context-driven design, and I am now poised to channel this expertise toward advancing Singapore's dual mission of sustainability and human-centric urbanism.</w:t>
      </w:r>
    </w:p>
    <w:bookmarkStart w:id="20" w:name="Xfc103bac2f31b2018508ce355ba5c24ec903a01"/>
    <w:p>
      <w:pPr>
        <w:pStyle w:val="Heading2"/>
      </w:pPr>
      <w:r>
        <w:t xml:space="preserve">The Genesis of My Architectural Philosophy</w:t>
      </w:r>
    </w:p>
    <w:p>
      <w:pPr>
        <w:pStyle w:val="FirstParagraph"/>
      </w:pPr>
      <w:r>
        <w:t xml:space="preserve">My architectural formation began in the dense urban corridors of Mumbai, where I learned to navigate the intricate dance between cultural heritage and contemporary necessity. This foundation was refined during my Master's at the National University of Singapore (NUS), where I immersed myself in tropical architecture studies under Professor Tan Tai Yong. Singapore Singapore became my laboratory – its microclimate challenges, vertical living demands, and cultural mosaic revealed architecture as a catalyst for social cohesion. A pivotal moment occurred while analyzing the Marina Bay Sands complex; it wasn't just about iconic form but how its sky park fostered community across economic strata. This crystallized my belief: every Architect must be both artist and civic servant.</w:t>
      </w:r>
    </w:p>
    <w:p>
      <w:pPr>
        <w:pStyle w:val="BodyText"/>
      </w:pPr>
      <w:r>
        <w:rPr>
          <w:bCs/>
          <w:b/>
        </w:rPr>
        <w:t xml:space="preserve">Why Singapore Singapore? Because here, architecture transcends aesthetics to become a strategic instrument of national identity.</w:t>
      </w:r>
      <w:r>
        <w:t xml:space="preserve"> </w:t>
      </w:r>
      <w:r>
        <w:t xml:space="preserve">The city-state's relentless pursuit of "Garden City" ideals within 719 square kilometers demands an Architect who understands that every structure is a node in a larger ecological and social network. I seek not just to design buildings but to participate in Singapore's living ecosystem where the Marina Barrage functions as both flood control and community space, and HDB estates evolve with their residents.</w:t>
      </w:r>
    </w:p>
    <w:bookmarkEnd w:id="20"/>
    <w:bookmarkStart w:id="21" w:name="X72bbc7506777afb5a186698df92242417f91581"/>
    <w:p>
      <w:pPr>
        <w:pStyle w:val="Heading2"/>
      </w:pPr>
      <w:r>
        <w:t xml:space="preserve">Professional Alignment with Singapore's Architectural Imperatives</w:t>
      </w:r>
    </w:p>
    <w:p>
      <w:pPr>
        <w:pStyle w:val="FirstParagraph"/>
      </w:pPr>
      <w:r>
        <w:t xml:space="preserve">My five-year tenure at Foster + Partners' Singapore office equipped me to address the city-state's unique challenges. I contributed to the Bishan-Ang Mo Kio Park revitalization, where we transformed a concrete canal into a biophilic corridor – a project embodying Singapore's ABC Waters Programme (Active, Beautiful, Clean). This experience taught me that as an Architect in Singapore Singapore, one must master three non-negotiables: climate-responsive design (with 250+ mm annual rainfall), multi-generational spatial planning (ageing population at 24%), and carbon-negative targets by 2035. My work on the Punggol Digital District's mixed-use towers integrated solar skin facades and AI-driven energy management – precisely the innovation Singapore demands.</w:t>
      </w:r>
    </w:p>
    <w:p>
      <w:pPr>
        <w:pStyle w:val="BodyText"/>
      </w:pPr>
      <w:r>
        <w:t xml:space="preserve">Furthermore, my certification in BCA Green Mark (Singapore's sustainability benchmark) positions me to advance projects like the upcoming S$20 billion "Singapore 2050" initiative. I've studied how Singapore's Building and Construction Authority (BCA) uses its Green Mark scheme to mandate 30% energy reduction by 2030 – a target I intend to exceed through my practice. The Architect's role here isn't passive compliance but proactive leadership in systems thinking.</w:t>
      </w:r>
    </w:p>
    <w:bookmarkEnd w:id="21"/>
    <w:bookmarkStart w:id="22" w:name="X491afbb1e41fb4fa68baf5c38c6237a74c96901"/>
    <w:p>
      <w:pPr>
        <w:pStyle w:val="Heading2"/>
      </w:pPr>
      <w:r>
        <w:t xml:space="preserve">Contributing to Singapore Singapore's Architectural Narrative</w:t>
      </w:r>
    </w:p>
    <w:p>
      <w:pPr>
        <w:pStyle w:val="FirstParagraph"/>
      </w:pPr>
      <w:r>
        <w:t xml:space="preserve">I envision establishing an architectural practice centered on "Tropical Urbanism," addressing three critical gaps identified by the Urban Redevelopment Authority (URA): 1) Heat mitigation in high-density zones, 2) Adaptive reuse of industrial heritage sites like Jurong Island, and 3) Community-led public realm design. My proposed project for the Kallang Riverside area – a floating community hub combining housing, market gardens, and stormwater management – directly responds to Singapore's Climate Action Plan. This concept mirrors the success of Punggol Waterway Park but scales it to riverine ecosystems.</w:t>
      </w:r>
    </w:p>
    <w:p>
      <w:pPr>
        <w:pStyle w:val="BodyText"/>
      </w:pPr>
      <w:r>
        <w:t xml:space="preserve">Crucially, I recognize that as an Architect in Singapore Singapore, cultural sensitivity is paramount. My research on Peranakan architectural elements within modern housing estates (published in the Journal of Asian Architecture) informs my approach: sustainable design must resonate with local sensibilities. For instance, incorporating *kampong*-style courtyards into HDB units enhances social interaction while improving natural ventilation – a solution that honors heritage without compromising innovation.</w:t>
      </w:r>
    </w:p>
    <w:bookmarkEnd w:id="22"/>
    <w:bookmarkStart w:id="23" w:name="X595ab381629046818996801252135815f98670c"/>
    <w:p>
      <w:pPr>
        <w:pStyle w:val="Heading2"/>
      </w:pPr>
      <w:r>
        <w:t xml:space="preserve">The Imperative for My Professional Presence in Singapore Singapore</w:t>
      </w:r>
    </w:p>
    <w:p>
      <w:pPr>
        <w:pStyle w:val="FirstParagraph"/>
      </w:pPr>
      <w:r>
        <w:t xml:space="preserve">Singapore Singapore's status as a global hub for architecture is not accidental. It's forged by policies like the URA’s "Design Excellence" framework, which mandates exceptional public spaces. However, this excellence demands diverse perspectives – particularly from Architects trained in both Western methodologies and Asian urban realities. My background bridges these worlds: I understand European modernism's principles but also how Singapore's multicultural society requires architecture to be a dialogue across ethnic lines (Chinese-Malay-Indian-Other). This duality positions me to enrich Singapore's architectural discourse beyond its current focus on corporate towers.</w:t>
      </w:r>
    </w:p>
    <w:p>
      <w:pPr>
        <w:pStyle w:val="BodyText"/>
      </w:pPr>
      <w:r>
        <w:rPr>
          <w:bCs/>
          <w:b/>
        </w:rPr>
        <w:t xml:space="preserve">My Statement of Purpose is a covenant with Singapore Singapore: I will not merely construct buildings, but cultivate environments where sustainability is intuitive, heritage is celebrated in the everyday, and every Architect embodies the city-state's ethos of "Building for Life."</w:t>
      </w:r>
    </w:p>
    <w:bookmarkEnd w:id="23"/>
    <w:bookmarkStart w:id="24" w:name="conclusion-building-our-shared-future"/>
    <w:p>
      <w:pPr>
        <w:pStyle w:val="Heading2"/>
      </w:pPr>
      <w:r>
        <w:t xml:space="preserve">Conclusion: Building Our Shared Future</w:t>
      </w:r>
    </w:p>
    <w:p>
      <w:pPr>
        <w:pStyle w:val="FirstParagraph"/>
      </w:pPr>
      <w:r>
        <w:t xml:space="preserve">I seek more than employment; I seek to become part of Singapore Singapore’s architectural lineage – a lineage that includes pioneers like Chua Seng Kim (who shaped the 1970s Housing Development Board) and contemporary innovators like WOHA Architects. My technical skills in parametric design (Rhino/Grasshopper), LEED accreditation, and community engagement methodologies align with Singapore's Smart Nation vision. But more importantly, I bring an unwavering commitment to the fundamental truth that architecture in Singapore Singapore must serve humanity first: creating spaces where a grandmother can safely garden at 90 years old, where children learn from nature in HDB playgrounds, and where the next generation inherits a city thriving amidst climate uncertainty.</w:t>
      </w:r>
    </w:p>
    <w:p>
      <w:pPr>
        <w:pStyle w:val="BodyText"/>
      </w:pPr>
      <w:r>
        <w:t xml:space="preserve">As an Architect dedicated to this mission, I pledge to contribute not just as an individual but as part of Singapore's collective architectural soul. My Statement of Purpose is thus both a personal commitment and a shared promise: To build with integrity for Singapore Singapore's people, today and for generations who will inherit its legacy. The challenge is immense – but it is the very reason I chose this path. I stand ready to bring my skills, passion, and cultural intelligence to serve as an Architect in Singapore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Architectural Vision for Singapore Singapore</dc:title>
  <dc:creator/>
  <dc:language>en</dc:language>
  <cp:keywords/>
  <dcterms:created xsi:type="dcterms:W3CDTF">2026-08-07T09:09:04Z</dcterms:created>
  <dcterms:modified xsi:type="dcterms:W3CDTF">2026-08-07T09:09:04Z</dcterms:modified>
</cp:coreProperties>
</file>

<file path=docProps/custom.xml><?xml version="1.0" encoding="utf-8"?>
<Properties xmlns="http://schemas.openxmlformats.org/officeDocument/2006/custom-properties" xmlns:vt="http://schemas.openxmlformats.org/officeDocument/2006/docPropsVTypes"/>
</file>