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Birmingham</w:t>
      </w:r>
    </w:p>
    <w:bookmarkStart w:id="27" w:name="statement-of-purpose"/>
    <w:p>
      <w:pPr>
        <w:pStyle w:val="Heading1"/>
      </w:pPr>
      <w:r>
        <w:t xml:space="preserve">Statement of Purpose</w:t>
      </w:r>
    </w:p>
    <w:bookmarkStart w:id="26" w:name="X3c97211cfbc30d91ecaaa7f253eb18cb3618b1b"/>
    <w:p>
      <w:pPr>
        <w:pStyle w:val="Heading2"/>
      </w:pPr>
      <w:r>
        <w:t xml:space="preserve">Pursuing Architectural Excellence in the United Kingdom Birmingham Context</w:t>
      </w:r>
    </w:p>
    <w:p>
      <w:pPr>
        <w:pStyle w:val="FirstParagraph"/>
      </w:pPr>
      <w:r>
        <w:t xml:space="preserve">As an aspiring Architect with a profound dedication to transforming urban landscapes through innovative design, I am writing this Statement of Purpose to articulate my commitment to advancing my professional journey within the vibrant architectural ecosystem of the United Kingdom Birmingham. This document serves as a comprehensive reflection of my academic foundations, practical experiences, and future vision—a vision intrinsically linked to Birmingham’s unique position as a dynamic hub for contemporary architecture in the heart of England.</w:t>
      </w:r>
    </w:p>
    <w:bookmarkStart w:id="20" w:name="Xfda05edf99785828c6827cbaef22495d80db183"/>
    <w:p>
      <w:pPr>
        <w:pStyle w:val="Heading3"/>
      </w:pPr>
      <w:r>
        <w:t xml:space="preserve">Academic Foundation and Design Philosophy</w:t>
      </w:r>
    </w:p>
    <w:p>
      <w:pPr>
        <w:pStyle w:val="FirstParagraph"/>
      </w:pPr>
      <w:r>
        <w:t xml:space="preserve">My academic trajectory has been meticulously aligned with developing a rigorous design methodology that respects cultural context while embracing sustainable innovation. During my Bachelor of Architecture at the University of [Your University], I specialized in urban regeneration projects, culminating in a thesis on adaptive reuse of industrial heritage sites. This work directly engaged with Birmingham’s post-industrial transformation—particularly the £1 billion HS2 development and the ongoing revitalization of areas like Digbeth and Small Heath. My research demonstrated how thoughtful architectural intervention could breathe new life into neglected spaces while honoring their historical significance, a principle I intend to apply within United Kingdom Birmingham’s evolving urban fabric.</w:t>
      </w:r>
    </w:p>
    <w:bookmarkEnd w:id="20"/>
    <w:bookmarkStart w:id="21" w:name="X1df65cc2b089eb29e1c5be2daefa282acb6b004"/>
    <w:p>
      <w:pPr>
        <w:pStyle w:val="Heading3"/>
      </w:pPr>
      <w:r>
        <w:t xml:space="preserve">Professional Experience and Skill Integration</w:t>
      </w:r>
    </w:p>
    <w:p>
      <w:pPr>
        <w:pStyle w:val="FirstParagraph"/>
      </w:pPr>
      <w:r>
        <w:t xml:space="preserve">My internship at [Architectural Firm Name] in [City] provided critical hands-on experience in large-scale commercial projects, yet it was Birmingham’s distinct challenges that crystallized my focus. While working on a mixed-use development proposal for the city center, I collaborated with local planners to address Birmingham’s unique demographic and spatial complexities. This project demanded sensitivity to the city’s multicultural identity—evident in its 20% foreign-born population—and responsiveness to climate resilience needs exacerbated by recent flooding events. As an Architect, I learned that successful design transcends aesthetics; it must serve as a catalyst for social cohesion and environmental stewardship. These lessons solidified my resolve to anchor my career in Birmingham, where such multifaceted challenges are both prevalent and ripe for creative solutions.</w:t>
      </w:r>
    </w:p>
    <w:bookmarkEnd w:id="21"/>
    <w:bookmarkStart w:id="22" w:name="X935afee432318a651dfb1d9330125030d7277c6"/>
    <w:p>
      <w:pPr>
        <w:pStyle w:val="Heading3"/>
      </w:pPr>
      <w:r>
        <w:t xml:space="preserve">Why United Kingdom Birmingham? A Strategic Imperative</w:t>
      </w:r>
    </w:p>
    <w:p>
      <w:pPr>
        <w:pStyle w:val="FirstParagraph"/>
      </w:pPr>
      <w:r>
        <w:t xml:space="preserve">Birmingham’s architectural renaissance makes it the ideal environment for my professional growth. As England’s second city and a UNESCO City of Music, it offers unparalleled opportunities to engage with projects of national significance—from the £1.2 billion Birmingham New Street Station regeneration to the transformative Curzon Street station development for HS2. The city boasts an exceptional concentration of architectural talent: practices like Allies and Morrison (responsible for Birmingham Botanical Gardens), Buro Happold (pioneers in sustainable engineering), and local studios such as 5th Studio embody the collaborative ethos I aspire to join. Crucially, Birmingham’s position within the United Kingdom’s strategic transport network positions it as a gateway for cross-border projects across Europe and beyond. This context provides an unmatched laboratory for an Architect to develop globally relevant skills while contributing meaningfully to a city actively reshaping its identity.</w:t>
      </w:r>
    </w:p>
    <w:bookmarkEnd w:id="22"/>
    <w:bookmarkStart w:id="23" w:name="X3c823ca26e60e7efe4a62f3bf113df36fa2a9ea"/>
    <w:p>
      <w:pPr>
        <w:pStyle w:val="Heading3"/>
      </w:pPr>
      <w:r>
        <w:t xml:space="preserve">Alignment with Birmingham’s Architectural Vision</w:t>
      </w:r>
    </w:p>
    <w:p>
      <w:pPr>
        <w:pStyle w:val="FirstParagraph"/>
      </w:pPr>
      <w:r>
        <w:t xml:space="preserve">Birmingham’s ambitious</w:t>
      </w:r>
      <w:r>
        <w:t xml:space="preserve"> </w:t>
      </w:r>
      <w:r>
        <w:rPr>
          <w:iCs/>
          <w:i/>
        </w:rPr>
        <w:t xml:space="preserve">City Centre Masterplan</w:t>
      </w:r>
      <w:r>
        <w:t xml:space="preserve"> </w:t>
      </w:r>
      <w:r>
        <w:t xml:space="preserve">and</w:t>
      </w:r>
      <w:r>
        <w:t xml:space="preserve"> </w:t>
      </w:r>
      <w:r>
        <w:rPr>
          <w:iCs/>
          <w:i/>
        </w:rPr>
        <w:t xml:space="preserve">Sustainability Strategy 2037</w:t>
      </w:r>
      <w:r>
        <w:t xml:space="preserve"> </w:t>
      </w:r>
      <w:r>
        <w:t xml:space="preserve">resonate deeply with my professional values. I am particularly inspired by the city’s commitment to embedding net-zero principles in construction—a priority mirrored in my own portfolio, including a carbon-neutral housing proposal utilizing cross-laminated timber (CLT) for a Midlands community. Birmingham’s "Birmingham 2040" vision seeks to create a "city of gardens," aligning with my belief that architecture must nurture both people and ecology. By joining this movement as an Architect, I aim to contribute to projects like the proposed</w:t>
      </w:r>
      <w:r>
        <w:t xml:space="preserve"> </w:t>
      </w:r>
      <w:r>
        <w:rPr>
          <w:iCs/>
          <w:i/>
        </w:rPr>
        <w:t xml:space="preserve">Brindleyplace Extension</w:t>
      </w:r>
      <w:r>
        <w:t xml:space="preserve"> </w:t>
      </w:r>
      <w:r>
        <w:t xml:space="preserve">or the</w:t>
      </w:r>
      <w:r>
        <w:t xml:space="preserve"> </w:t>
      </w:r>
      <w:r>
        <w:rPr>
          <w:iCs/>
          <w:i/>
        </w:rPr>
        <w:t xml:space="preserve">Birmingham Civil Rights Institute</w:t>
      </w:r>
      <w:r>
        <w:t xml:space="preserve">, where design can amplify social justice narratives. The city’s investment in architectural education—through institutions like Birmingham City University’s School of Architecture and the University of Birmingham’s Bartlett School partnership—further ensures a continuous exchange of ideas critical for my development.</w:t>
      </w:r>
    </w:p>
    <w:bookmarkEnd w:id="23"/>
    <w:bookmarkStart w:id="24" w:name="X220cdcebcc1b48d10c832b1bbad3015faa831ea"/>
    <w:p>
      <w:pPr>
        <w:pStyle w:val="Heading3"/>
      </w:pPr>
      <w:r>
        <w:t xml:space="preserve">Future Contributions to the Architectural Profession</w:t>
      </w:r>
    </w:p>
    <w:p>
      <w:pPr>
        <w:pStyle w:val="FirstParagraph"/>
      </w:pPr>
      <w:r>
        <w:t xml:space="preserve">My long-term goal is to establish a practice rooted in Birmingham that champions inclusive, climate-responsive design. I envision leading projects that address housing shortages through modular construction techniques while preserving the city’s architectural heritage—such as converting derelict Victorian warehouses into affordable co-living spaces. As an Architect committed to professional excellence, I will actively pursue membership with the Royal Institute of British Architects (RIBA), engaging with their Birmingham chapter to mentor emerging talent and advocate for policy changes that support sustainable urban development. My work will consistently prioritize community consultation, ensuring that design solutions emerge from authentic dialogue rather than top-down planning—a principle central to my Statement of Purpose.</w:t>
      </w:r>
    </w:p>
    <w:bookmarkEnd w:id="24"/>
    <w:bookmarkStart w:id="25" w:name="X0a8f414cb38c0fa2f407d0a9827cb2640d2669e"/>
    <w:p>
      <w:pPr>
        <w:pStyle w:val="Heading3"/>
      </w:pPr>
      <w:r>
        <w:t xml:space="preserve">Conclusion: A Commitment to Birmingham’s Architectural Legacy</w:t>
      </w:r>
    </w:p>
    <w:p>
      <w:pPr>
        <w:pStyle w:val="FirstParagraph"/>
      </w:pPr>
      <w:r>
        <w:t xml:space="preserve">This Statement of Purpose is more than an academic exercise; it is a pledge to contribute my skills, passion, and ethical compass to the evolving narrative of architecture in the United Kingdom Birmingham. I recognize that as an Architect in this city, I am not merely creating buildings but shaping communities—addressing challenges from climate adaptation to social equity with creativity and integrity. Birmingham’s resilience, diversity, and ambition provide the perfect foundation for my journey, and I am prepared to immerse myself fully in its architectural community. With my academic rigor, practical experience, and unwavering commitment to human-centered design, I seek not just a career but a lasting legacy within Birmingham’s skyline—a contribution that honors the past while boldly defining its future. I am ready to join the ranks of Architects who have transformed this city from industrial heartland to cultural beacon and continue that vital work.</w:t>
      </w:r>
    </w:p>
    <w:p>
      <w:pPr>
        <w:pStyle w:val="BodyText"/>
      </w:pPr>
      <w:r>
        <w:t xml:space="preserve">"Architecture is the art of how to waste space." – Philip Johnson. In Birmingham, I will ensure every space is purposefully used for the benefit of its people.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Birmingham</dc:title>
  <dc:creator/>
  <dc:language>en</dc:language>
  <cp:keywords/>
  <dcterms:created xsi:type="dcterms:W3CDTF">2025-12-08T05:53:49Z</dcterms:created>
  <dcterms:modified xsi:type="dcterms:W3CDTF">2025-12-08T05:53:49Z</dcterms:modified>
</cp:coreProperties>
</file>

<file path=docProps/custom.xml><?xml version="1.0" encoding="utf-8"?>
<Properties xmlns="http://schemas.openxmlformats.org/officeDocument/2006/custom-properties" xmlns:vt="http://schemas.openxmlformats.org/officeDocument/2006/docPropsVTypes"/>
</file>