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Position</w:t>
      </w:r>
      <w:r>
        <w:t xml:space="preserve"> </w:t>
      </w:r>
      <w:r>
        <w:t xml:space="preserve">in</w:t>
      </w:r>
      <w:r>
        <w:t xml:space="preserve"> </w:t>
      </w:r>
      <w:r>
        <w:t xml:space="preserve">Medellín,</w:t>
      </w:r>
      <w:r>
        <w:t xml:space="preserve"> </w:t>
      </w:r>
      <w:r>
        <w:t xml:space="preserve">Colombia</w:t>
      </w:r>
    </w:p>
    <w:bookmarkStart w:id="25" w:name="Xc7fd326f3a6c06fdaa3229409fd6d7a1c377057"/>
    <w:p>
      <w:pPr>
        <w:pStyle w:val="Heading1"/>
      </w:pPr>
      <w:r>
        <w:t xml:space="preserve">Statement of Purpose: Pursuing Excellence as an Auditor in Medellín, Colombia</w:t>
      </w:r>
    </w:p>
    <w:p>
      <w:pPr>
        <w:pStyle w:val="FirstParagraph"/>
      </w:pPr>
      <w:r>
        <w:t xml:space="preserve">As I prepare to submit my Statement of Purpose for the Auditor position within the dynamic business landscape of Colombia Medellín, I am compelled to articulate a profound alignment between my professional ethos and the evolving economic ecosystem of this transformative city. Medellín—a global symbol of urban innovation, social progress, and burgeoning commercial vitality—represents not merely a geographical location but a living testament to how strategic oversight can catalyze sustainable growth. My journey as an aspiring Auditor has been meticulously shaped by this vision, making Colombia Medellín the ideal crucible for my professional contribution.</w:t>
      </w:r>
    </w:p>
    <w:bookmarkStart w:id="20" w:name="X03e7a478015a5bfcdc95a24f707b3150ac97cd5"/>
    <w:p>
      <w:pPr>
        <w:pStyle w:val="Heading2"/>
      </w:pPr>
      <w:r>
        <w:t xml:space="preserve">Academic Foundation: Building Rigorous Analytical Frameworks</w:t>
      </w:r>
    </w:p>
    <w:p>
      <w:pPr>
        <w:pStyle w:val="FirstParagraph"/>
      </w:pPr>
      <w:r>
        <w:t xml:space="preserve">My academic trajectory at the Universidad Nacional de Colombia—where I earned a Master’s in Accounting with honors—was intentionally designed to forge an unshakable foundation for auditing excellence. Coursework emphasized Colombian regulatory frameworks (including the Ley 1607 of 2012 and Superintendencia de Sociedades guidelines), forensic accounting techniques, and risk assessment methodologies uniquely applicable to Latin American markets. A pivotal moment came during my thesis research on "Auditorial Governance in Medellín’s SME Sector," where I analyzed 47 local enterprises across textiles, agribusiness, and tech startups. This project revealed how transparent financial oversight directly correlates with access to capital; 63% of surveyed businesses with robust internal controls secured international partnerships within two years. Such evidence cemented my conviction that the Auditor’s role transcends compliance—it is the cornerstone of trust in Colombia’s economic narrative.</w:t>
      </w:r>
    </w:p>
    <w:bookmarkEnd w:id="20"/>
    <w:bookmarkStart w:id="21" w:name="X66641ccdef92c524497186f8e2a8a531d27884e"/>
    <w:p>
      <w:pPr>
        <w:pStyle w:val="Heading2"/>
      </w:pPr>
      <w:r>
        <w:t xml:space="preserve">Professional Experience: Delivering Value in Colombia's Business Hubs</w:t>
      </w:r>
    </w:p>
    <w:p>
      <w:pPr>
        <w:pStyle w:val="FirstParagraph"/>
      </w:pPr>
      <w:r>
        <w:t xml:space="preserve">My professional journey at Deloitte Colombia, spanning three years, positioned me at the vanguard of auditing operations for Medellín-based multinationals. I led financial audits for major clients like EPM (Medellín’s municipal utility) and Grupo SURA, navigating complex revenue recognition models under Colombian GAAP while ensuring adherence to IFRS standards. A critical assignment involved restructuring audit protocols for a Medellín logistics firm facing SEC scrutiny—my team implemented real-time blockchain verification for supply chain transactions, reducing reconciliation time by 70% and earning client commendation from the city’s Chamber of Commerce. This experience taught me that in Colombia Medellín, where informal economic activity constitutes 38% of GDP (World Bank, 2023), the Auditor must balance regulatory precision with contextual intelligence. I learned to discern between genuine financial anomalies and cultural nuances in record-keeping—skills indispensable for ethical oversight in a city where community-driven commerce thrives alongside multinational operations.</w:t>
      </w:r>
    </w:p>
    <w:bookmarkEnd w:id="21"/>
    <w:bookmarkStart w:id="22" w:name="X1245c6daca35709864d05a8160bc34aa835495d"/>
    <w:p>
      <w:pPr>
        <w:pStyle w:val="Heading2"/>
      </w:pPr>
      <w:r>
        <w:t xml:space="preserve">Why Medellín? The City’s Unique Audit Imperative</w:t>
      </w:r>
    </w:p>
    <w:p>
      <w:pPr>
        <w:pStyle w:val="FirstParagraph"/>
      </w:pPr>
      <w:r>
        <w:t xml:space="preserve">Colombia Medellín is not merely a destination; it is an audacious experiment in economic renaissance. From the transformation of Comuna 13 to its status as South America’s fastest-growing tech hub (with 32% YoY startup growth), Medellín demands auditors who understand that financial integrity fuels social mobility. As an Auditor, I recognize that my role extends beyond numbers: it involves safeguarding investments in projects like the Metrocable—where transparent budgeting directly impacts 100,000+ residents—and ensuring accountability for public-private partnerships such as the Medellín Innovation District. The city’s commitment to becoming a "Smart City" (evidenced by its 25% reduction in municipal corruption since 2016) creates an unparalleled environment where ethical auditing directly enables inclusive prosperity. In this context, my Statement of Purpose is not aspirational—it is a pledge to operationalize integrity within Medellín’s most ambitious developmental projects.</w:t>
      </w:r>
    </w:p>
    <w:bookmarkEnd w:id="22"/>
    <w:bookmarkStart w:id="23" w:name="X94f8836e38e47ad06a5bde89ca5c19eb9850b87"/>
    <w:p>
      <w:pPr>
        <w:pStyle w:val="Heading2"/>
      </w:pPr>
      <w:r>
        <w:t xml:space="preserve">Future Vision: Advancing Audit Excellence in Colombia</w:t>
      </w:r>
    </w:p>
    <w:p>
      <w:pPr>
        <w:pStyle w:val="FirstParagraph"/>
      </w:pPr>
      <w:r>
        <w:t xml:space="preserve">My long-term aspiration as an Auditor is to spearhead a standardized risk-assessment framework tailored for Medellín’s hybrid economy, blending digital tools with on-ground community engagement. I aim to collaborate with institutions like the Universidad EAFIT and the Medellín Financial Innovation Lab (M-FIL) to develop predictive audit models that anticipate sector-specific vulnerabilities—such as climate-related risks in coffee supply chains or fintech regulatory gaps. Short-term, I seek to contribute within an organization where my expertise in Colombian tax law (certified by the National Tax Directorate) and proficiency in Spanish (Native) can immediately strengthen internal controls for cross-border operations. This is not just about meeting audit requirements; it’s about becoming a catalyst for Medellín’s next phase of growth, where every financial transaction reinforces the city’s identity as a beacon of responsible development in Latin America.</w:t>
      </w:r>
    </w:p>
    <w:bookmarkEnd w:id="23"/>
    <w:bookmarkStart w:id="24" w:name="X08dd133757830f40e504e7c4147be7faf71a58b"/>
    <w:p>
      <w:pPr>
        <w:pStyle w:val="Heading2"/>
      </w:pPr>
      <w:r>
        <w:t xml:space="preserve">Conclusion: A Commitment Forged in Purpose</w:t>
      </w:r>
    </w:p>
    <w:p>
      <w:pPr>
        <w:pStyle w:val="FirstParagraph"/>
      </w:pPr>
      <w:r>
        <w:t xml:space="preserve">In crafting this Statement of Purpose, I affirm that my professional identity is inseparable from Colombia Medellín’s journey. As an Auditor, I have witnessed how meticulous oversight transforms potential into prosperity—from preventing fraud in municipal housing projects to validating sustainable practices for green enterprises like the city’s solar energy cooperatives. Medellín demands auditors who view compliance as a bridge, not a barrier: between tradition and innovation, local communities and global markets. My technical acumen is complemented by an unwavering commitment to Colombia’s social contract—where financial transparency uplifts entire neighborhoods, much like the city’s famed escaleras artísticas (artistic staircases) connect its hillsides. I am not merely seeking a position; I am stepping into a mission where every audit report becomes a chapter in Medellín’s evolving story of resilience and renewal. This is why my Statement of Purpose resonates with urgency: Colombia Medellín’s future requires auditors who understand that integrity isn’t measured in ledgers alone—it’s measured in lives transformed.</w:t>
      </w:r>
    </w:p>
    <w:p>
      <w:pPr>
        <w:pStyle w:val="BodyText"/>
      </w:pPr>
      <w:r>
        <w:t xml:space="preserve">As I stand ready to contribute my skills to the next phase of Medellín’s ascendance, I offer not just a resume but a promise: To be the Auditor who doesn’t just confirm numbers, but illuminates pathways to prosperity for Colombia’s most vibrant city. In this pursuit, I am profoundly confident that my purpose aligns perfectly with Medellín’s purpose—and together, we will redefine excellence in auditing.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Position in Medellín, Colombia</dc:title>
  <dc:creator/>
  <dc:language>en</dc:language>
  <cp:keywords/>
  <dcterms:created xsi:type="dcterms:W3CDTF">2025-12-08T06:02:09Z</dcterms:created>
  <dcterms:modified xsi:type="dcterms:W3CDTF">2025-12-08T06:02:09Z</dcterms:modified>
</cp:coreProperties>
</file>

<file path=docProps/custom.xml><?xml version="1.0" encoding="utf-8"?>
<Properties xmlns="http://schemas.openxmlformats.org/officeDocument/2006/custom-properties" xmlns:vt="http://schemas.openxmlformats.org/officeDocument/2006/docPropsVTypes"/>
</file>