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09fca2feb1aca62787ec297f1a64cbd7b24bdbe"/>
    <w:p>
      <w:pPr>
        <w:pStyle w:val="Heading1"/>
      </w:pPr>
      <w:r>
        <w:t xml:space="preserve">Statement of Purpose for Auditor Position in India Mumbai</w:t>
      </w:r>
    </w:p>
    <w:p>
      <w:pPr>
        <w:pStyle w:val="FirstParagraph"/>
      </w:pPr>
      <w:r>
        <w:t xml:space="preserve">As I prepare this Statement of Purpose, I am deeply conscious that the path I have chosen—becoming a professional Auditor—requires not just technical expertise but an unwavering commitment to integrity, precision, and service to the financial ecosystem. My decision to pursue this career with a focus on India Mumbai as my professional base is rooted in both personal aspiration and strategic understanding of this vibrant financial hub. This document articulates my journey, motivations, and vision for contributing meaningfully as an Auditor in one of the world's most dynamic economic centers.</w:t>
      </w:r>
    </w:p>
    <w:bookmarkStart w:id="20" w:name="foundational-academic-preparation"/>
    <w:p>
      <w:pPr>
        <w:pStyle w:val="Heading2"/>
      </w:pPr>
      <w:r>
        <w:t xml:space="preserve">Foundational Academic Preparation</w:t>
      </w:r>
    </w:p>
    <w:p>
      <w:pPr>
        <w:pStyle w:val="FirstParagraph"/>
      </w:pPr>
      <w:r>
        <w:t xml:space="preserve">My academic foundation in Commerce (Bachelor of Commerce with Honors in Accounting) from Mumbai University provided me with rigorous training in financial accounting, taxation, and corporate governance. However, it was during my postgraduate studies in Chartered Accountancy (CA) at the Institute of Chartered Accountants of India (ICAI) that I truly discovered my calling. The CA curriculum’s emphasis on auditing standards (SA 200 to SA 700), risk assessment, and ethical frameworks transformed my perspective. In Mumbai’s competitive academic environment, where I consistently ranked among the top 5% of my cohort, I specialized in internal audit processes and forensic accounting—skills directly relevant to modern Auditor demands.</w:t>
      </w:r>
    </w:p>
    <w:bookmarkEnd w:id="20"/>
    <w:bookmarkStart w:id="21" w:name="X3c12621e17d12d461483e41c98c4b135132b4e5"/>
    <w:p>
      <w:pPr>
        <w:pStyle w:val="Heading2"/>
      </w:pPr>
      <w:r>
        <w:t xml:space="preserve">The Mumbai Imperative: Why This City for My Auditor Career</w:t>
      </w:r>
    </w:p>
    <w:p>
      <w:pPr>
        <w:pStyle w:val="FirstParagraph"/>
      </w:pPr>
      <w:r>
        <w:t xml:space="preserve">Choosing India Mumbai as my professional base is not incidental; it is a strategic decision grounded in reality. As the financial capital of India, Mumbai hosts the headquarters of 90% of the nation’s leading banks, stock exchanges (BSE and NSE), and multinational corporations. This concentration creates unparalleled opportunities for Auditors to engage with complex transactions across sectors—from global conglomerates like Reliance Industries to innovative fintech startups in Bandra Kurla Complex. The city’s ecosystem offers exposure to diverse auditing challenges: cross-border compliance under FEMA, SEBI regulations, GST implementation complexities, and evolving ESG reporting standards. Being physically present in Mumbai allows me to navigate these nuances through direct client engagement and participation in forums like the Indian Institute of Auditors (IIA) meetings—something impossible from a distant location.</w:t>
      </w:r>
    </w:p>
    <w:bookmarkEnd w:id="21"/>
    <w:bookmarkStart w:id="22" w:name="Xb005528ab4269433217e134181ad4875694c85b"/>
    <w:p>
      <w:pPr>
        <w:pStyle w:val="Heading2"/>
      </w:pPr>
      <w:r>
        <w:t xml:space="preserve">Professional Experience: Building Practical Auditor Competence</w:t>
      </w:r>
    </w:p>
    <w:p>
      <w:pPr>
        <w:pStyle w:val="FirstParagraph"/>
      </w:pPr>
      <w:r>
        <w:t xml:space="preserve">My internship with PwC Mumbai’s audit team during my CA articleship was pivotal. I assisted in audits for 15+ clients across manufacturing, IT services, and healthcare sectors. This involved preparing working papers under the supervision of senior Auditors, verifying inventory counts at a pharmaceutical client’s facility in Thane, and using data analytics tools (ACL) to detect anomalies in accounts receivable. One significant project involved auditing a multinational’s Indian subsidiary for transfer pricing compliance—where my understanding of both Indian tax laws (Section 92C) and international standards was crucial. These experiences solidified my belief that effective Audit work requires not just technical knowledge but cultural intelligence to interpret local business practices within global frameworks.</w:t>
      </w:r>
    </w:p>
    <w:bookmarkEnd w:id="22"/>
    <w:bookmarkStart w:id="23" w:name="X1cc1b65d2fd950af2bab12a202147087bc748a7"/>
    <w:p>
      <w:pPr>
        <w:pStyle w:val="Heading2"/>
      </w:pPr>
      <w:r>
        <w:t xml:space="preserve">Why I Am Drawn to the Auditor Profession in India</w:t>
      </w:r>
    </w:p>
    <w:p>
      <w:pPr>
        <w:pStyle w:val="FirstParagraph"/>
      </w:pPr>
      <w:r>
        <w:t xml:space="preserve">The Auditor role is far more than a job—it is a trust-based profession vital to India’s economic credibility. With rising financial literacy and stringent regulations (such as Companies Act 2013 amendments), there’s an acute need for Auditors who can safeguard investor interests while enabling business growth. In Mumbai, where capital markets are the heartbeat of the Indian economy, this responsibility carries profound weight. I am particularly motivated by the sector’s evolution: from traditional compliance-focused audits to strategic advisory roles that help clients navigate digital transformation risks (like cybersecurity in fintech) or sustainability reporting under BRSR guidelines. This shift demands Auditors who are not just checkers but proactive business partners.</w:t>
      </w:r>
    </w:p>
    <w:bookmarkEnd w:id="23"/>
    <w:bookmarkStart w:id="24" w:name="X45098980915b9cff23c04a9bc112b57a1284272"/>
    <w:p>
      <w:pPr>
        <w:pStyle w:val="Heading2"/>
      </w:pPr>
      <w:r>
        <w:t xml:space="preserve">Future Goals: Contributing to Mumbai’s Audit Ecosystem</w:t>
      </w:r>
    </w:p>
    <w:p>
      <w:pPr>
        <w:pStyle w:val="FirstParagraph"/>
      </w:pPr>
      <w:r>
        <w:t xml:space="preserve">My short-term goal is to join a reputed audit firm in Mumbai as an Associate Auditor, where I can apply my technical skills while learning from industry veterans. Within three years, I aim to lead audits for complex clients, focusing on emerging sectors like renewable energy and digital banking. Long-term, I envision establishing a niche practice specializing in ESG auditing for Indian firms—helping them align with global standards while navigating local regulatory landscapes. Mumbai’s unique position as a bridge between India’s domestic economy and international finance makes it the ideal launchpad for this vision.</w:t>
      </w:r>
    </w:p>
    <w:bookmarkEnd w:id="24"/>
    <w:bookmarkStart w:id="25" w:name="X9da49bae0585807b7ea479d6771f22350b4ed62"/>
    <w:p>
      <w:pPr>
        <w:pStyle w:val="Heading2"/>
      </w:pPr>
      <w:r>
        <w:t xml:space="preserve">Alignment with India Mumbai's Strategic Vision</w:t>
      </w:r>
    </w:p>
    <w:p>
      <w:pPr>
        <w:pStyle w:val="FirstParagraph"/>
      </w:pPr>
      <w:r>
        <w:t xml:space="preserve">Mumbai’s economic strategy, articulated in initiatives like "Mumbai 2035," emphasizes financial sector excellence and ease of doing business. As an Auditor, I am committed to supporting this vision by ensuring transparent audits that boost investor confidence. The city’s recent focus on digital governance—such as the e-Procurement portal for municipal tenders—creates new audit opportunities in public sector accountability. My proficiency in using technology (including SAP and Tableau for audit data visualization) positions me to contribute to Mumbai’s push toward tech-enabled auditing, reducing manual errors and accelerating compliance cycles.</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reflects my resolve to become a trusted Auditor in India Mumbai—a city where financial integrity directly fuels national progress. My academic rigor, hands-on experience in Mumbai’s high-pressure audit environment, and alignment with the city’s evolving economic priorities make me an ideal candidate. I understand that being an Auditor is not merely about finding discrepancies; it’s about building systems that foster trust, transparency, and sustainable growth. In Mumbai—where every transaction impacts millions—I am ready to uphold the highest standards of this profession. I seek not just a role, but a partnership in strengthening India’s financial ecosystem from its most dynamic center.</w:t>
      </w:r>
    </w:p>
    <w:p>
      <w:pPr>
        <w:pStyle w:val="BodyText"/>
      </w:pPr>
      <w:r>
        <w:t xml:space="preserve">With sincere commitment,</w:t>
      </w:r>
    </w:p>
    <w:p>
      <w:pPr>
        <w:pStyle w:val="BodyText"/>
      </w:pPr>
      <w:r>
        <w:t xml:space="preserve">[Your Full Name]</w:t>
      </w:r>
    </w:p>
    <w:p>
      <w:pPr>
        <w:pStyle w:val="BodyText"/>
      </w:pPr>
      <w:r>
        <w:t xml:space="preserve">CA Final Candidate | Mumbai,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Mumbai, India</dc:title>
  <dc:creator/>
  <dc:language>en</dc:language>
  <cp:keywords/>
  <dcterms:created xsi:type="dcterms:W3CDTF">2026-07-21T02:39:30Z</dcterms:created>
  <dcterms:modified xsi:type="dcterms:W3CDTF">2026-07-21T02:39:30Z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