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Xc226e69d217c8f0fec5f59dfa1500cf8905eb9f"/>
    <w:p>
      <w:pPr>
        <w:pStyle w:val="Heading1"/>
      </w:pPr>
      <w:r>
        <w:t xml:space="preserve">Statement of Purpose: Pursuing an Auditor Role in Israel Tel Aviv</w:t>
      </w:r>
    </w:p>
    <w:p>
      <w:pPr>
        <w:pStyle w:val="FirstParagraph"/>
      </w:pPr>
      <w:r>
        <w:t xml:space="preserve">As I prepare to submit this Statement of Purpose, I am filled with profound enthusiasm for the opportunity to contribute as an Auditor within Israel's dynamic financial landscape, specifically in Tel Aviv. This document articulates my professional journey, unwavering commitment to financial integrity, and strategic alignment with the unique economic ecosystem of Israel's premier business hub. My decision to pursue this career path in Tel Aviv is not merely geographical—it represents a calculated convergence of my expertise, global perspective, and deep admiration for Israel's innovative spirit.</w:t>
      </w:r>
    </w:p>
    <w:bookmarkStart w:id="20" w:name="X5382489fcb090a287561f8d3f89e2941204ad37"/>
    <w:p>
      <w:pPr>
        <w:pStyle w:val="Heading2"/>
      </w:pPr>
      <w:r>
        <w:t xml:space="preserve">Academic Foundation and Professional Evolution</w:t>
      </w:r>
    </w:p>
    <w:p>
      <w:pPr>
        <w:pStyle w:val="FirstParagraph"/>
      </w:pPr>
      <w:r>
        <w:t xml:space="preserve">My academic journey commenced with a Bachelor of Commerce in Accounting from the University of Melbourne, where I graduated with honors (GPA 3.8/4.0). During my studies, I immersed myself in forensic accounting methodologies and international financial reporting standards (IFRS), completing a thesis on "Cross-Border Audit Challenges in Emerging Markets." This research revealed how stringent audit protocols can catalyze economic trust—perspectives directly applicable to Israel's rapidly growing tech sector. Subsequently, I earned a Master of Professional Accounting from the London School of Economics, specializing in risk assessment frameworks that proved invaluable during my tenure at PwC's International Audit Practice.</w:t>
      </w:r>
    </w:p>
    <w:p>
      <w:pPr>
        <w:pStyle w:val="BodyText"/>
      </w:pPr>
      <w:r>
        <w:t xml:space="preserve">At PwC, I audited multinational technology clients across APAC and Europe, managing portfolios exceeding $500 million in annual revenue. My work included designing control testing protocols for cybersecurity infrastructure—a critical capability given Israel's status as a global cyber innovation leader. Notably, I led an audit of a Tel Aviv-based fintech unicorn (pre-IPO stage), navigating complex equity structures and GDPR-compliant data workflows. This experience cemented my understanding that effective auditing in Israel transcends compliance; it requires cultural fluency in high-growth startups where financial agility meets regulatory precision.</w:t>
      </w:r>
    </w:p>
    <w:bookmarkEnd w:id="20"/>
    <w:bookmarkStart w:id="21" w:name="X9302bea7369e4dcd00119ec23a4e6cb4d085d56"/>
    <w:p>
      <w:pPr>
        <w:pStyle w:val="Heading2"/>
      </w:pPr>
      <w:r>
        <w:t xml:space="preserve">Why Israel Tel Aviv? The Strategic Imperative</w:t>
      </w:r>
    </w:p>
    <w:p>
      <w:pPr>
        <w:pStyle w:val="FirstParagraph"/>
      </w:pPr>
      <w:r>
        <w:t xml:space="preserve">My decision to pursue an Auditor role in Israel Tel Aviv is rooted in a profound appreciation for the city's unique economic DNA. As the Middle East's undisputed innovation capital—home to 15% of global cybersecurity firms and 300+ startups per year—Tel Aviv demands auditors who grasp its ecosystem's rhythm: fast-paced, tech-integrated, and globally connected. Unlike traditional financial centers, Israel’s economy thrives on "startup resilience," where auditors must interpret revenue models that evolve monthly (e.g., SaaS metrics, cryptocurrency assets). This isn't merely about checking boxes; it's about enabling growth through transparent financial storytelling.</w:t>
      </w:r>
    </w:p>
    <w:p>
      <w:pPr>
        <w:pStyle w:val="BodyText"/>
      </w:pPr>
      <w:r>
        <w:t xml:space="preserve">Furthermore, I am drawn to Tel Aviv’s collaborative spirit. During my recent visit to the city, I attended the Israel Auditors Association conference where speakers emphasized "auditing as a catalyst for sustainable innovation." This philosophy resonated deeply—especially when hearing how Israeli auditors helped a clean-tech startup secure EU funding by restructuring ESG reporting. In this environment, an Auditor isn't an auditor; they're a strategic partner in scaling ventures that solve global challenges. I am eager to contribute to this narrative while learning from Israel’s world-class financial professionals.</w:t>
      </w:r>
    </w:p>
    <w:bookmarkEnd w:id="21"/>
    <w:bookmarkStart w:id="22" w:name="X46d847de8fdc233ab4bce85b3b556f8d63e727c"/>
    <w:p>
      <w:pPr>
        <w:pStyle w:val="Heading2"/>
      </w:pPr>
      <w:r>
        <w:t xml:space="preserve">Career Vision: Bridging Global Standards and Local Innovation</w:t>
      </w:r>
    </w:p>
    <w:p>
      <w:pPr>
        <w:pStyle w:val="FirstParagraph"/>
      </w:pPr>
      <w:r>
        <w:t xml:space="preserve">My long-term vision centers on becoming a leader who elevates audit practices within Israel's high-impact sectors. In the short term, I aim to leverage my expertise in technology audits to support Israeli companies navigating international listings—particularly on NASDAQ or Euronext. My goal is not just to conduct compliance checks, but to develop predictive risk models that anticipate sector-specific vulnerabilities (e.g., AI ethics in fintech, supply chain risks for defense tech). This aligns with Tel Aviv's 2030 economic roadmap prioritizing "resilient innovation."</w:t>
      </w:r>
    </w:p>
    <w:p>
      <w:pPr>
        <w:pStyle w:val="BodyText"/>
      </w:pPr>
      <w:r>
        <w:t xml:space="preserve">Ultimately, I aspire to establish an audit framework that marries Israel’s entrepreneurial urgency with international best practices. Having observed how Israeli startups pivot faster than most markets, I recognize that traditional quarterly audits may miss critical insights. My proposal: implement continuous monitoring systems using AI-driven data analytics—tailored for Tel Aviv’s agile environment. This approach would transform the Auditor role from a retrospective function to a proactive growth enabler.</w:t>
      </w:r>
    </w:p>
    <w:bookmarkEnd w:id="22"/>
    <w:bookmarkStart w:id="23" w:name="personal-alignment-with-israels-ethos"/>
    <w:p>
      <w:pPr>
        <w:pStyle w:val="Heading2"/>
      </w:pPr>
      <w:r>
        <w:t xml:space="preserve">Personal Alignment with Israel's Ethos</w:t>
      </w:r>
    </w:p>
    <w:p>
      <w:pPr>
        <w:pStyle w:val="FirstParagraph"/>
      </w:pPr>
      <w:r>
        <w:t xml:space="preserve">Beyond professional metrics, I embody values central to Israeli business culture: resilience ("Chutzpah"), adaptability, and mission-driven execution. During my time in the Australian Army Reserve (as a logistics officer), I managed complex financial audits under resource constraints—skills directly transferable to Tel Aviv’s startup milieu where "doing more with less" is an art form. I also volunteered with Masa Israel's Young Leaders Program, facilitating cross-cultural business workshops that deepened my respect for Israeli teamwork dynamics ("Shitufim" or shared responsibility).</w:t>
      </w:r>
    </w:p>
    <w:p>
      <w:pPr>
        <w:pStyle w:val="BodyText"/>
      </w:pPr>
      <w:r>
        <w:t xml:space="preserve">Crucially, I have committed to mastering Hebrew (currently at B2 level) to engage authentically with Tel Aviv’s business community. This isn’t merely linguistic; it’s a demonstration of cultural investment. In Israel, where personal connection drives professional trust, this effort signals my commitment to becoming an embedded member of the ecosystem—not just a foreign auditor.</w:t>
      </w:r>
    </w:p>
    <w:bookmarkEnd w:id="23"/>
    <w:bookmarkStart w:id="24" w:name="conclusion-a-purposeful-commitment"/>
    <w:p>
      <w:pPr>
        <w:pStyle w:val="Heading2"/>
      </w:pPr>
      <w:r>
        <w:t xml:space="preserve">Conclusion: A Purposeful Commitment</w:t>
      </w:r>
    </w:p>
    <w:p>
      <w:pPr>
        <w:pStyle w:val="FirstParagraph"/>
      </w:pPr>
      <w:r>
        <w:t xml:space="preserve">This Statement of Purpose crystallizes why I am uniquely positioned to excel as an Auditor in Israel Tel Aviv. My academic rigor, hands-on experience with Israel-relevant tech audits, and deep cultural alignment position me to deliver immediate value while contributing to the city’s financial evolution. I do not seek merely a job—I seek a partnership in advancing Israel’s reputation as a global innovation powerhouse through uncompromising financial transparency.</w:t>
      </w:r>
    </w:p>
    <w:p>
      <w:pPr>
        <w:pStyle w:val="BodyText"/>
      </w:pPr>
      <w:r>
        <w:t xml:space="preserve">As Tel Aviv accelerates its journey toward becoming the "Silicon Valley of the Middle East," it requires auditors who see beyond spreadsheets to the human stories behind every metric. I am ready to bring that perspective—combining my global audit expertise with a profound understanding of Israel’s economic heartbeat—to your team. My commitment is not temporary; it is a lifelong dedication to elevating financial integrity in one of the world’s most inspiring business landscapes.</w:t>
      </w:r>
    </w:p>
    <w:p>
      <w:pPr>
        <w:pStyle w:val="BodyText"/>
      </w:pPr>
      <w:r>
        <w:t xml:space="preserve">Thank you for considering this Statement of Purpose. I eagerly anticipate the opportunity to discuss how my vision for innovative auditing can support your organization's mission within Israel Tel Aviv.</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Israel Tel Aviv</dc:title>
  <dc:creator/>
  <dc:language>en</dc:language>
  <cp:keywords/>
  <dcterms:created xsi:type="dcterms:W3CDTF">2025-12-08T03:31:21Z</dcterms:created>
  <dcterms:modified xsi:type="dcterms:W3CDTF">2025-12-08T03:31:21Z</dcterms:modified>
</cp:coreProperties>
</file>

<file path=docProps/custom.xml><?xml version="1.0" encoding="utf-8"?>
<Properties xmlns="http://schemas.openxmlformats.org/officeDocument/2006/custom-properties" xmlns:vt="http://schemas.openxmlformats.org/officeDocument/2006/docPropsVTypes"/>
</file>