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292ce5c30dcb872756b4f9949de51e53d3356be"/>
    <w:p>
      <w:pPr>
        <w:pStyle w:val="Heading1"/>
      </w:pPr>
      <w:r>
        <w:t xml:space="preserve">Statement of Purpose for Auditor Position in New Zealand Wellington</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as an</w:t>
      </w:r>
      <w:r>
        <w:t xml:space="preserve"> </w:t>
      </w:r>
      <w:r>
        <w:rPr>
          <w:bCs/>
          <w:b/>
        </w:rPr>
        <w:t xml:space="preserve">Auditor</w:t>
      </w:r>
      <w:r>
        <w:t xml:space="preserve"> </w:t>
      </w:r>
      <w:r>
        <w:t xml:space="preserve">within the dynamic financial ecosystem of</w:t>
      </w:r>
      <w:r>
        <w:t xml:space="preserve"> </w:t>
      </w:r>
      <w:r>
        <w:rPr>
          <w:iCs/>
          <w:i/>
        </w:rPr>
        <w:t xml:space="preserve">New Zealand Wellington</w:t>
      </w:r>
      <w:r>
        <w:t xml:space="preserve">. This document encapsulates my professional journey, unwavering commitment to audit excellence, and deep alignment with the regulatory standards that define New Zealand's accounting landscape. I have meticulously crafted this statement not merely as a requirement for application, but as a testament to my readiness to elevate audit practices in the heart of Aotearoa’s governance hub.</w:t>
      </w:r>
    </w:p>
    <w:bookmarkStart w:id="20" w:name="Xd8ec1681559f4de441a08fb76642a2102090125"/>
    <w:p>
      <w:pPr>
        <w:pStyle w:val="Heading2"/>
      </w:pPr>
      <w:r>
        <w:t xml:space="preserve">Academic Foundation and Professional Certification</w:t>
      </w:r>
    </w:p>
    <w:p>
      <w:pPr>
        <w:pStyle w:val="FirstParagraph"/>
      </w:pPr>
      <w:r>
        <w:t xml:space="preserve">My academic journey commenced with a Bachelor of Commerce (Accounting) from the University of Auckland, where I graduated with honours and developed rigorous analytical frameworks essential for audit work. Subsequently, I pursued the Chartered Accountant (CA) qualification through New Zealand Accounting Standards Board (NZASB), completing all professional examinations while gaining practical experience at a leading Wellington-based firm. This dual focus on theoretical knowledge and practical compliance has equipped me with expertise in applying</w:t>
      </w:r>
      <w:r>
        <w:t xml:space="preserve"> </w:t>
      </w:r>
      <w:r>
        <w:rPr>
          <w:iCs/>
          <w:i/>
        </w:rPr>
        <w:t xml:space="preserve">Financial Reporting Standards for New Zealand</w:t>
      </w:r>
      <w:r>
        <w:t xml:space="preserve"> </w:t>
      </w:r>
      <w:r>
        <w:t xml:space="preserve">(NZFRS) and the</w:t>
      </w:r>
      <w:r>
        <w:t xml:space="preserve"> </w:t>
      </w:r>
      <w:r>
        <w:rPr>
          <w:iCs/>
          <w:i/>
        </w:rPr>
        <w:t xml:space="preserve">Company Act 1993</w:t>
      </w:r>
      <w:r>
        <w:t xml:space="preserve">, which form the bedrock of audit integrity in our jurisdiction.</w:t>
      </w:r>
    </w:p>
    <w:p>
      <w:pPr>
        <w:pStyle w:val="BodyText"/>
      </w:pPr>
      <w:r>
        <w:t xml:space="preserve">I further strengthened my credentials through specialized training in risk-based auditing methodologies at the Institute of Internal Auditors New Zealand. My thesis, "Regulatory Adaptation in Post-2020 Financial Audit Environments," was published by the Wellington Accounting Association, directly addressing how auditors navigate evolving frameworks like the NZX Listing Rules and anti-money laundering protocols. This academic work reinforced my conviction that effective auditing transcends transaction verification—it safeguards public trust in capital markets.</w:t>
      </w:r>
    </w:p>
    <w:bookmarkEnd w:id="20"/>
    <w:bookmarkStart w:id="21" w:name="X420d3515033e5f9ea39ff013a005d7eaf641ccc"/>
    <w:p>
      <w:pPr>
        <w:pStyle w:val="Heading2"/>
      </w:pPr>
      <w:r>
        <w:t xml:space="preserve">Professional Experience in the Wellington Context</w:t>
      </w:r>
    </w:p>
    <w:p>
      <w:pPr>
        <w:pStyle w:val="FirstParagraph"/>
      </w:pPr>
      <w:r>
        <w:t xml:space="preserve">Over the past five years, I have honed my skills as an Associate Auditor at Grant Thornton Wellington, where I managed audits for government agencies and mid-tier businesses across the Wellington region. Key projects included:</w:t>
      </w:r>
    </w:p>
    <w:p>
      <w:pPr>
        <w:numPr>
          <w:ilvl w:val="0"/>
          <w:numId w:val="1001"/>
        </w:numPr>
        <w:pStyle w:val="Compact"/>
      </w:pPr>
      <w:r>
        <w:rPr>
          <w:bCs/>
          <w:b/>
        </w:rPr>
        <w:t xml:space="preserve">Department of Corrections Audit</w:t>
      </w:r>
      <w:r>
        <w:t xml:space="preserve">: Led a high-risk audit of financial controls for correctional facilities, identifying $287,000 in unrecorded liabilities through forensic data analysis—a finding later integrated into the Department’s internal control framework.</w:t>
      </w:r>
    </w:p>
    <w:p>
      <w:pPr>
        <w:numPr>
          <w:ilvl w:val="0"/>
          <w:numId w:val="1001"/>
        </w:numPr>
        <w:pStyle w:val="Compact"/>
      </w:pPr>
      <w:r>
        <w:rPr>
          <w:bCs/>
          <w:b/>
        </w:rPr>
        <w:t xml:space="preserve">Wellington City Council Infrastructure Project</w:t>
      </w:r>
      <w:r>
        <w:t xml:space="preserve">: Audited a $14.2M public transport upgrade, ensuring adherence to the Local Government Act 2002 and detecting non-compliance in contractor payment protocols that prevented potential misappropriation.</w:t>
      </w:r>
    </w:p>
    <w:p>
      <w:pPr>
        <w:numPr>
          <w:ilvl w:val="0"/>
          <w:numId w:val="1001"/>
        </w:numPr>
        <w:pStyle w:val="Compact"/>
      </w:pPr>
      <w:r>
        <w:rPr>
          <w:bCs/>
          <w:b/>
        </w:rPr>
        <w:t xml:space="preserve">Financial Services Sector Engagement</w:t>
      </w:r>
      <w:r>
        <w:t xml:space="preserve">: Conducted audits for three Wellington-based FMA-registered entities, implementing enhanced risk assessment models that reduced audit timelines by 25% while maintaining rigorous standards.</w:t>
      </w:r>
    </w:p>
    <w:p>
      <w:pPr>
        <w:pStyle w:val="FirstParagraph"/>
      </w:pPr>
      <w:r>
        <w:t xml:space="preserve">These experiences crystallized my understanding of how auditing serves as a public interest safeguard. In</w:t>
      </w:r>
      <w:r>
        <w:t xml:space="preserve"> </w:t>
      </w:r>
      <w:r>
        <w:rPr>
          <w:iCs/>
          <w:i/>
        </w:rPr>
        <w:t xml:space="preserve">New Zealand Wellington</w:t>
      </w:r>
      <w:r>
        <w:t xml:space="preserve">, where government bodies and public institutions form the backbone of the economy, every audit directly influences community trust in fiscal stewardship. I learned that being an effective</w:t>
      </w:r>
      <w:r>
        <w:t xml:space="preserve"> </w:t>
      </w:r>
      <w:r>
        <w:rPr>
          <w:bCs/>
          <w:b/>
        </w:rPr>
        <w:t xml:space="preserve">Auditor</w:t>
      </w:r>
      <w:r>
        <w:t xml:space="preserve"> </w:t>
      </w:r>
      <w:r>
        <w:t xml:space="preserve">requires not only technical precision but also cultural fluency—understanding the unique compliance pressures faced by entities operating in New Zealand’s capital city.</w:t>
      </w:r>
    </w:p>
    <w:bookmarkEnd w:id="21"/>
    <w:bookmarkStart w:id="22" w:name="Xdbe9b99d25d0a42952c29085f0e54ace61fde91"/>
    <w:p>
      <w:pPr>
        <w:pStyle w:val="Heading2"/>
      </w:pPr>
      <w:r>
        <w:t xml:space="preserve">Why New Zealand Wellington? A Strategic Alignment</w:t>
      </w:r>
    </w:p>
    <w:p>
      <w:pPr>
        <w:pStyle w:val="FirstParagraph"/>
      </w:pPr>
      <w:r>
        <w:t xml:space="preserve">My decision to pursue this role in</w:t>
      </w:r>
      <w:r>
        <w:t xml:space="preserve"> </w:t>
      </w:r>
      <w:r>
        <w:rPr>
          <w:iCs/>
          <w:i/>
        </w:rPr>
        <w:t xml:space="preserve">New Zealand Wellington</w:t>
      </w:r>
      <w:r>
        <w:t xml:space="preserve"> </w:t>
      </w:r>
      <w:r>
        <w:t xml:space="preserve">is deliberate and deeply rooted in my professional ethos. As Aotearoa’s capital, Wellington is where national policy intersects with business reality—housing the Treasury, the Financial Markets Authority (FMA), and headquarters for most major banks. This environment demands auditors who comprehend both regulatory nuance and civic impact. Having lived here for seven years, I’ve observed how Wellington’s audit community thrives on collaborative problem-solving: from working groups like the New Zealand Audit Committee Forum to cross-agency initiatives addressing climate-related financial disclosures.</w:t>
      </w:r>
    </w:p>
    <w:p>
      <w:pPr>
        <w:pStyle w:val="BodyText"/>
      </w:pPr>
      <w:r>
        <w:t xml:space="preserve">Moreover, the city’s commitment to innovation aligns perfectly with my professional growth. The recent launch of the</w:t>
      </w:r>
      <w:r>
        <w:t xml:space="preserve"> </w:t>
      </w:r>
      <w:r>
        <w:rPr>
          <w:iCs/>
          <w:i/>
        </w:rPr>
        <w:t xml:space="preserve">Wellington Innovation District</w:t>
      </w:r>
      <w:r>
        <w:t xml:space="preserve"> </w:t>
      </w:r>
      <w:r>
        <w:t xml:space="preserve">has fostered fintech partnerships that challenge traditional audit approaches. I am eager to contribute to this evolution—particularly in emerging areas like ESG reporting frameworks under NZS 501 (which I co-presented on at a Wellington Sustainability Summit). My goal is not merely to meet audit requirements but to help shape them within the</w:t>
      </w:r>
      <w:r>
        <w:t xml:space="preserve"> </w:t>
      </w:r>
      <w:r>
        <w:rPr>
          <w:iCs/>
          <w:i/>
        </w:rPr>
        <w:t xml:space="preserve">New Zealand Wellington</w:t>
      </w:r>
      <w:r>
        <w:t xml:space="preserve"> </w:t>
      </w:r>
      <w:r>
        <w:t xml:space="preserve">context.</w:t>
      </w:r>
    </w:p>
    <w:bookmarkEnd w:id="22"/>
    <w:bookmarkStart w:id="23" w:name="philosophy-and-future-contributions"/>
    <w:p>
      <w:pPr>
        <w:pStyle w:val="Heading2"/>
      </w:pPr>
      <w:r>
        <w:t xml:space="preserve">Philosophy and Future Contributions</w:t>
      </w:r>
    </w:p>
    <w:p>
      <w:pPr>
        <w:pStyle w:val="FirstParagraph"/>
      </w:pPr>
      <w:r>
        <w:t xml:space="preserve">To me, auditing is a profession of moral responsibility. In my previous roles, I championed ethical clarity through initiatives like "Audit Integrity Workshops" for junior staff—addressing real-world scenarios where commercial pressures might tempt compromised judgment. This aligns with the</w:t>
      </w:r>
      <w:r>
        <w:t xml:space="preserve"> </w:t>
      </w:r>
      <w:r>
        <w:rPr>
          <w:iCs/>
          <w:i/>
        </w:rPr>
        <w:t xml:space="preserve">Professional Code of Ethics for Accountants</w:t>
      </w:r>
      <w:r>
        <w:t xml:space="preserve"> </w:t>
      </w:r>
      <w:r>
        <w:t xml:space="preserve">enforced by Chartered Accountants Australia and New Zealand (CAANZ), which I actively uphold.</w:t>
      </w:r>
    </w:p>
    <w:p>
      <w:pPr>
        <w:pStyle w:val="BodyText"/>
      </w:pPr>
      <w:r>
        <w:t xml:space="preserve">If appointed as an Auditor in Wellington, I will prioritize three strategic contributions:</w:t>
      </w:r>
    </w:p>
    <w:p>
      <w:pPr>
        <w:numPr>
          <w:ilvl w:val="0"/>
          <w:numId w:val="1002"/>
        </w:numPr>
        <w:pStyle w:val="Compact"/>
      </w:pPr>
      <w:r>
        <w:rPr>
          <w:bCs/>
          <w:b/>
        </w:rPr>
        <w:t xml:space="preserve">Modernizing Risk Assessment</w:t>
      </w:r>
      <w:r>
        <w:t xml:space="preserve">: Leveraging my data analytics certification to implement AI-driven tools for anomaly detection in public sector audits.</w:t>
      </w:r>
    </w:p>
    <w:p>
      <w:pPr>
        <w:numPr>
          <w:ilvl w:val="0"/>
          <w:numId w:val="1002"/>
        </w:numPr>
        <w:pStyle w:val="Compact"/>
      </w:pPr>
      <w:r>
        <w:rPr>
          <w:bCs/>
          <w:b/>
        </w:rPr>
        <w:t xml:space="preserve">Strengthening Stakeholder Dialogue</w:t>
      </w:r>
      <w:r>
        <w:t xml:space="preserve">: Creating transparent reporting templates for Councils and government bodies that convert complex findings into actionable insights for non-financial leaders.</w:t>
      </w:r>
    </w:p>
    <w:p>
      <w:pPr>
        <w:numPr>
          <w:ilvl w:val="0"/>
          <w:numId w:val="1002"/>
        </w:numPr>
        <w:pStyle w:val="Compact"/>
      </w:pPr>
      <w:r>
        <w:rPr>
          <w:bCs/>
          <w:b/>
        </w:rPr>
        <w:t xml:space="preserve">Advocating for Inclusivity</w:t>
      </w:r>
      <w:r>
        <w:t xml:space="preserve">: Developing mentorship pathways to increase Māori and Pasifika representation in audit roles, addressing a critical gap identified in the 2023 New Zealand Audit Diversity Report.</w:t>
      </w:r>
    </w:p>
    <w:bookmarkEnd w:id="23"/>
    <w:bookmarkStart w:id="24" w:name="X1dc893ff8127b4b37b535a8783210c81e524a55"/>
    <w:p>
      <w:pPr>
        <w:pStyle w:val="Heading2"/>
      </w:pPr>
      <w:r>
        <w:t xml:space="preserve">Conclusion: A Commitment to Excellence in Wellington</w:t>
      </w:r>
    </w:p>
    <w:p>
      <w:pPr>
        <w:pStyle w:val="FirstParagraph"/>
      </w:pPr>
      <w:r>
        <w:t xml:space="preserve">This</w:t>
      </w:r>
      <w:r>
        <w:t xml:space="preserve"> </w:t>
      </w:r>
      <w:r>
        <w:rPr>
          <w:bCs/>
          <w:b/>
        </w:rPr>
        <w:t xml:space="preserve">Statement of Purpose</w:t>
      </w:r>
      <w:r>
        <w:t xml:space="preserve"> </w:t>
      </w:r>
      <w:r>
        <w:t xml:space="preserve">is more than an application—it is a pledge. I have dedicated my career to mastering the technical and ethical dimensions of auditing, with my expertise deeply rooted in the realities of conducting work in</w:t>
      </w:r>
      <w:r>
        <w:t xml:space="preserve"> </w:t>
      </w:r>
      <w:r>
        <w:rPr>
          <w:iCs/>
          <w:i/>
        </w:rPr>
        <w:t xml:space="preserve">New Zealand Wellington</w:t>
      </w:r>
      <w:r>
        <w:t xml:space="preserve">. I understand that as an Auditor here, I do not merely verify numbers; I help protect citizens’ trust in public institutions, ensure equitable resource allocation for schools and hospitals, and uphold Aotearoa’s reputation for transparent governance.</w:t>
      </w:r>
    </w:p>
    <w:p>
      <w:pPr>
        <w:pStyle w:val="BodyText"/>
      </w:pPr>
      <w:r>
        <w:t xml:space="preserve">Wellington represents the intersection of New Zealand’s fiscal integrity and its progressive spirit. It is where regulations meet real-world impact—and where my skills as an Auditor can deliver tangible value. I am not seeking just a position; I am ready to become part of Wellington’s audit community, contributing to its legacy of excellence while growing alongside it. With my qualifications, on-ground experience in this region, and unwavering dedication to ethical practice, I stand prepared to make significant contributions from day one.</w:t>
      </w:r>
    </w:p>
    <w:p>
      <w:pPr>
        <w:pStyle w:val="BodyText"/>
      </w:pPr>
      <w:r>
        <w:t xml:space="preserve">"The true value of an audit lies not in the report written, but in the trust it builds." — A principle I live as an Auditor in New Zealand Wellington.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New Zealand Wellington</dc:title>
  <dc:creator/>
  <dc:language>en</dc:language>
  <cp:keywords/>
  <dcterms:created xsi:type="dcterms:W3CDTF">2026-07-23T23:58:00Z</dcterms:created>
  <dcterms:modified xsi:type="dcterms:W3CDTF">2026-07-23T23:58:00Z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