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855316da1b3853a042a7772509928673f9ce19b"/>
    <w:p>
      <w:pPr>
        <w:pStyle w:val="Heading1"/>
      </w:pPr>
      <w:r>
        <w:t xml:space="preserve">Statement of Purpose: Pursuing an Auditor Role in Turkey Ankara</w:t>
      </w:r>
    </w:p>
    <w:p>
      <w:pPr>
        <w:pStyle w:val="FirstParagraph"/>
      </w:pPr>
      <w:r>
        <w:t xml:space="preserve">With Turkey’s capital city, Ankara, serving as the epicenter of national governance and strategic economic planning, I am writing this Statement of Purpose to formally express my unwavering commitment to contributing as a dedicated and skilled Auditor within Ankara’s dynamic financial landscape. My professional journey has been meticulously aligned with the rigorous standards required for auditing excellence in Turkey’s evolving market, and I am eager to apply my expertise within the context of Ankara’s unique economic ecosystem. This Statement of Purpose outlines my qualifications, motivation, and vision for a meaningful career as an Auditor in Turkey Ankara.</w:t>
      </w:r>
    </w:p>
    <w:p>
      <w:pPr>
        <w:pStyle w:val="BodyText"/>
      </w:pPr>
      <w:r>
        <w:t xml:space="preserve">My academic foundation includes a Master of Accounting from the University of Istanbul (2019), where I specialized in International Financial Reporting Standards (IFRS) with a focus on emerging markets. This program provided me with deep theoretical knowledge complemented by practical experience through internships at leading Turkish firms, including an audit rotation at PwC Turkey’s Ankara office. During this placement, I actively participated in the annual audits of state-owned enterprises and mid-sized private companies operating within Ankara’s industrial zones. These experiences exposed me to the complexities of Turkey’s regulatory framework—the Turkish Commercial Code (TCC), Turkish Accounting Standards (TAS), and the stringent requirements set by the Capital Markets Board (CMB). I quickly grasped how critical it is for an Auditor to navigate not only technical compliance but also cultural nuances in client interactions across Turkey Ankara.</w:t>
      </w:r>
    </w:p>
    <w:p>
      <w:pPr>
        <w:pStyle w:val="BodyText"/>
      </w:pPr>
      <w:r>
        <w:t xml:space="preserve">Professionally, I have spent five years honing my auditing acumen at KPMG Turkey’s Ankara branch. My responsibilities encompassed leading audit teams for clients in critical sectors such as energy, public infrastructure, and telecommunications—all central to Ankara’s economic backbone. A pivotal moment was managing the audit of a major government-linked utility company headquartered in the capital. This project required meticulous attention to detail during financial statement verification under Turkish law while simultaneously ensuring alignment with IFRS for stakeholders operating internationally. My ability to identify discrepancies in revenue recognition practices—rooted in Turkey’s specific tax regulations—directly contributed to strengthening internal controls and enhancing transparency, earning commendation from both the client leadership and our senior management team.</w:t>
      </w:r>
    </w:p>
    <w:p>
      <w:pPr>
        <w:pStyle w:val="BodyText"/>
      </w:pPr>
      <w:r>
        <w:t xml:space="preserve">What sets me apart is my proactive understanding of Ankara’s unique position as Turkey’s administrative heart. Unlike Istanbul, which is primarily a financial hub, Ankara integrates policy-making with economic execution. As an Auditor working in this environment, I recognize that every audit report influences national development strategies—from public procurement oversight to infrastructure investment validations. I have consistently emphasized the need for auditors to transcend transactional compliance and become strategic advisors who anticipate regulatory shifts within Turkey’s evolving landscape. For instance, when advising a local municipality on its fiscal reporting framework for a new public transport initiative, I incorporated insights from recent amendments to Turkey’s Public Procurement Law (Law No. 4734), ensuring the audit process supported both legal adherence and operational efficiency.</w:t>
      </w:r>
    </w:p>
    <w:p>
      <w:pPr>
        <w:pStyle w:val="BodyText"/>
      </w:pPr>
      <w:r>
        <w:t xml:space="preserve">My motivation to specialize as an Auditor in Turkey Ankara stems from a profound respect for the nation’s economic trajectory. As Turkey accelerates its vision toward sustainable growth under initiatives like "Turkey 2023" and "National Strategic Plan 2023-2026," the demand for credible, locally attuned financial oversight has never been greater. Ankara, as the seat of government and home to key institutions like the Central Bank of Turkey (CBT), Ministry of Finance, and numerous multinational corporate headquarters, represents a critical arena where robust auditing directly impacts national economic stability. I am not merely seeking a position; I aim to be an integral part of Ankara’s financial ecosystem—ensuring integrity in public resources and fostering trust in private sector operations that drive the country’s progress.</w:t>
      </w:r>
    </w:p>
    <w:p>
      <w:pPr>
        <w:pStyle w:val="BodyText"/>
      </w:pPr>
      <w:r>
        <w:t xml:space="preserve">I also possess fluency in Turkish (C1 level) and advanced English, which enables seamless communication with international stakeholders while navigating local bureaucratic contexts. My experience includes preparing audit reports for both domestic boards and global parent companies, a skill vital for Ankara-based firms engaged in cross-border operations. Furthermore, I actively participate in professional development through the Institute of Internal Auditors (IIA) Turkey Chapter and the Turkish Chamber of Accountants and Auditors (TCAA), staying abreast of reforms such as the recent implementation of ISAs by Turkish auditors. This commitment to continuous learning ensures my methodologies remain aligned with global best practices while respecting Turkey’s specific regulatory environment.</w:t>
      </w:r>
    </w:p>
    <w:p>
      <w:pPr>
        <w:pStyle w:val="BodyText"/>
      </w:pPr>
      <w:r>
        <w:t xml:space="preserve">Looking ahead, my career goal is to evolve into a Senior Auditor and eventually lead audit operations within Ankara, focusing on complex public-private partnership (PPP) projects and financial institutions. I am particularly eager to contribute to the development of standardized auditing frameworks for emerging sectors like renewable energy and digital transformation—areas where Ankara-based entities are pioneering growth. My ultimate vision is to strengthen the reputation of Turkey’s auditing profession by demonstrating how meticulous, culturally intelligent oversight can propel national economic resilience.</w:t>
      </w:r>
    </w:p>
    <w:p>
      <w:pPr>
        <w:pStyle w:val="BodyText"/>
      </w:pPr>
      <w:r>
        <w:t xml:space="preserve">In closing, this Statement of Purpose reflects my deep alignment with the demands of an Auditor role in Turkey Ankara. I offer not only technical proficiency in audit standards but also a genuine understanding of Ankara’s strategic significance to Turkey’s economic future. I am ready to leverage my skills, cultural insight, and unwavering commitment to integrity to deliver exceptional value for your organization and contribute meaningfully to the financial health of our nation from the heart of Ankara.</w:t>
      </w:r>
    </w:p>
    <w:p>
      <w:pPr>
        <w:pStyle w:val="BodyText"/>
      </w:pPr>
      <w:r>
        <w:t xml:space="preserve">Thank you for considering my application. I eagerly anticipate the opportunity to discuss how my expertise can support your mission as a leading Auditor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Turkey Ankara</dc:title>
  <dc:creator/>
  <dc:language>en</dc:language>
  <cp:keywords/>
  <dcterms:created xsi:type="dcterms:W3CDTF">2026-07-20T07:00:58Z</dcterms:created>
  <dcterms:modified xsi:type="dcterms:W3CDTF">2026-07-20T07:00:58Z</dcterms:modified>
</cp:coreProperties>
</file>

<file path=docProps/custom.xml><?xml version="1.0" encoding="utf-8"?>
<Properties xmlns="http://schemas.openxmlformats.org/officeDocument/2006/custom-properties" xmlns:vt="http://schemas.openxmlformats.org/officeDocument/2006/docPropsVTypes"/>
</file>