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97e052d6abc5a886de9276f6e9bb4f3558335a7"/>
    <w:p>
      <w:pPr>
        <w:pStyle w:val="Heading1"/>
      </w:pPr>
      <w:r>
        <w:t xml:space="preserve">Statement of Purpose: Pursuing an Auditor Role in Dubai, United Arab Emirates</w:t>
      </w:r>
    </w:p>
    <w:p>
      <w:pPr>
        <w:pStyle w:val="FirstParagraph"/>
      </w:pPr>
      <w:r>
        <w:t xml:space="preserve">As a dedicated accounting professional with a robust foundation in international auditing standards and a deep commitment to ethical financial governance, I am writing this Statement of Purpose to express my unequivocal enthusiasm for the opportunity to serve as an Auditor within the dynamic business ecosystem of Dubai, United Arab Emirates. My career trajectory has been meticulously aligned with the evolving regulatory landscape of global financial hubs, and I am compelled by Dubai’s strategic vision as a leading center for commerce, innovation, and transparent financial practices in the Middle East. This Statement of Purpose delineates my qualifications, professional philosophy, and unwavering dedication to contributing meaningfully to the auditing profession within the United Arab Emirates Dubai context.</w:t>
      </w:r>
    </w:p>
    <w:p>
      <w:pPr>
        <w:pStyle w:val="BodyText"/>
      </w:pPr>
      <w:r>
        <w:t xml:space="preserve">The United Arab Emirates has positioned itself as a pivotal economic engine for global trade and investment, with Dubai at its vanguard. As an Auditor in this environment, I recognize that my role extends far beyond compliance; it is instrumental in fostering investor confidence, safeguarding assets within the UAE’s rapidly expanding financial sector, and upholding the integrity of businesses operating across diverse industries—from real estate and logistics to fintech and sustainable energy. Dubai’s proactive embrace of international accounting standards (IFRS), coupled with its robust regulatory frameworks like those established by the Dubai Financial Services Authority (DFSA) within the Dubai International Financial Centre (DIFC) and the Abu Dhabi Global Market (ADGM), creates a uniquely sophisticated environment where precision, cultural agility, and technical mastery are non-negotiable. My academic background in Accounting &amp; Finance from [University Name], reinforced by my ACCA qualification and hands-on experience with multinational firms, has equipped me with the technical acumen to navigate these complexities while adhering strictly to the UAE’s evolving audit regulations.</w:t>
      </w:r>
    </w:p>
    <w:p>
      <w:pPr>
        <w:pStyle w:val="BodyText"/>
      </w:pPr>
      <w:r>
        <w:t xml:space="preserve">Throughout my professional journey, I have honed a meticulous approach to risk assessment, internal controls evaluation, and fraud detection—skills directly applicable to Dubai’s emphasis on anti-bribery compliance (aligned with ISO 37001) and ESG reporting mandates. For instance, during my tenure at [Previous Firm], I led audits for several multinational clients operating within the UAE free zones, ensuring alignment with local VAT regulations and DIFC-specific requirements. This experience underscored the critical importance of understanding not only the technicalities of auditing but also the nuanced cultural context of business operations in a multicultural hub like Dubai. As an Auditor, I am acutely aware that trust is built through transparency; my commitment to delivering clear, actionable audit reports that empower management to make informed decisions resonates deeply with Dubai’s strategic goal of becoming a top-tier global business destination.</w:t>
      </w:r>
    </w:p>
    <w:p>
      <w:pPr>
        <w:pStyle w:val="BodyText"/>
      </w:pPr>
      <w:r>
        <w:t xml:space="preserve">What distinguishes my ambition for this role in the United Arab Emirates Dubai is my proactive understanding of the region’s unique opportunities and challenges. The UAE government’s Vision 2030 initiatives prioritize economic diversification, digital transformation, and sustainability—areas where auditors play a pivotal role in validating data integrity for ESG disclosures, fintech innovations, and smart city investments. I am eager to contribute to this vision by leveraging my expertise in technology-driven audit tools (such as data analytics platforms like ACL or Tableau) to enhance efficiency and insight generation within Dubai’s forward-thinking organizations. Furthermore, the UAE’s recent adoption of international tax transparency standards (e.g., Common Reporting Standard) demands auditors who can seamlessly integrate global best practices with local regulatory nuances—a challenge I have consistently met with diligence.</w:t>
      </w:r>
    </w:p>
    <w:p>
      <w:pPr>
        <w:pStyle w:val="BodyText"/>
      </w:pPr>
      <w:r>
        <w:t xml:space="preserve">My motivation for seeking an Auditor position specifically in Dubai is rooted in its unparalleled convergence of opportunity and purpose. The city’s cosmopolitan environment, coupled with its world-class infrastructure and status as a gateway to emerging markets across Africa, Asia, and Europe, provides an ideal platform to refine my expertise while making a tangible impact. I am not merely seeking employment; I aspire to embed myself within Dubai’s professional fabric, learning from seasoned local experts and collaborating with firms that champion UAE’s economic aspirations. The prospect of working alongside entities like PwC Dubai, EY MENA, or the DIFC Authority to strengthen financial governance in the Gulf region is both inspiring and professionally catalytic.</w:t>
      </w:r>
    </w:p>
    <w:p>
      <w:pPr>
        <w:pStyle w:val="BodyText"/>
      </w:pPr>
      <w:r>
        <w:t xml:space="preserve">Looking ahead, I envision a career trajectory where my contributions as an Auditor directly support Dubai’s journey toward becoming a beacon of financial excellence. I aim to advance beyond traditional audit execution by engaging in advisory roles that help organizations navigate digital transformation while maintaining rigorous compliance—aligning perfectly with the UAE’s push for innovation within regulated sectors. My long-term objective is to mentor emerging talent in the United Arab Emirates, fostering a new generation of ethical auditors who uphold Dubai’s reputation for integrity and professionalism on the global stage.</w:t>
      </w:r>
    </w:p>
    <w:p>
      <w:pPr>
        <w:pStyle w:val="BodyText"/>
      </w:pPr>
      <w:r>
        <w:t xml:space="preserve">Ultimately, this Statement of Purpose reflects my profound respect for the auditing profession’s critical role in Dubai’s economic narrative. I am ready to bring my technical proficiency, cultural sensitivity, and unwavering commitment to excellence to an organization that values transparency as a cornerstone of growth. The United Arab Emirates Dubai is not just a location; it is the crucible where global business meets visionary leadership—and I am prepared to be a dedicated Auditor in this vital mission. I eagerly anticipate the opportunity to discuss how my skills and aspirations align with your institution’s objectives, contributing to the continued success of Dubai as a preeminent international financial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 Dubai, United Arab Emirates</dc:title>
  <dc:creator/>
  <dc:language>en</dc:language>
  <cp:keywords/>
  <dcterms:created xsi:type="dcterms:W3CDTF">2026-07-21T11:03:30Z</dcterms:created>
  <dcterms:modified xsi:type="dcterms:W3CDTF">2026-07-21T11:03:30Z</dcterms:modified>
</cp:coreProperties>
</file>

<file path=docProps/custom.xml><?xml version="1.0" encoding="utf-8"?>
<Properties xmlns="http://schemas.openxmlformats.org/officeDocument/2006/custom-properties" xmlns:vt="http://schemas.openxmlformats.org/officeDocument/2006/docPropsVTypes"/>
</file>