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970791b97b08d57e46ecf125e420c243d4b8277"/>
    <w:p>
      <w:pPr>
        <w:pStyle w:val="Heading1"/>
      </w:pPr>
      <w:r>
        <w:t xml:space="preserve">Statement of Purpose: Pursuing an Auditor Career in the Dynamic Landscape of United Kingdom Birmingham</w:t>
      </w:r>
    </w:p>
    <w:p>
      <w:pPr>
        <w:pStyle w:val="FirstParagraph"/>
      </w:pPr>
      <w:r>
        <w:t xml:space="preserve">The pursuit of excellence in financial assurance is not merely a career path for me—it is a calling deeply aligned with the evolving economic heartbeat of the United Kingdom Birmingham. As I prepare to submit this Statement of Purpose, I affirm my unwavering commitment to contributing my analytical rigor, ethical integrity, and technical expertise as an Auditor within Birmingham's thriving business ecosystem. This document outlines my professional trajectory, motivations for specializing in audit within the United Kingdom context, and why Birmingham represents the ideal crucible for me to grow into a purpose-driven financial steward.</w:t>
      </w:r>
    </w:p>
    <w:p>
      <w:pPr>
        <w:pStyle w:val="BodyText"/>
      </w:pPr>
      <w:r>
        <w:t xml:space="preserve">My academic foundation in Accounting and Finance from the University of Birmingham provided more than theoretical knowledge; it immersed me in the practical realities of UK financial reporting standards. Courses such as "Advanced Auditing Practices" and "UK Corporate Governance" were pivotal, where I dissected real-world cases like the Carillion collapse to understand regulatory gaps and audit failures. This was complemented by a six-month internship at KPMG Birmingham, where I supported statutory audits for Midlands-based SMEs across manufacturing and healthcare sectors. There, I directly applied ISA 200 (International Standard on Auditing) principles while navigating the nuances of UK-specific regulations like the Companies Act 2006 and FRC Corporate Governance Code. This experience cemented my conviction that effective auditing is the bedrock of investor confidence and sustainable business growth—not just a compliance exercise.</w:t>
      </w:r>
    </w:p>
    <w:p>
      <w:pPr>
        <w:pStyle w:val="BodyText"/>
      </w:pPr>
      <w:r>
        <w:t xml:space="preserve">What sets Birmingham apart in my career vision is its unique position as the United Kingdom's second city, where global corporates coexist with vibrant local enterprises. The presence of major firms like PwC, EY, and BDO Birmingham’s offices creates a sophisticated audit market demanding precision and cultural intelligence. I am particularly drawn to how Birmingham serves as a catalyst for innovation in the Midlands economy—from automotive supply chains to fintech startups—each requiring tailored audit approaches that balance risk with growth opportunities. For instance, my research on "Audit Challenges in Post-Brexit SMEs" (published in the University of Birmingham Journal of Accounting) highlighted how auditors must now address complexities like GDPR compliance alongside traditional financial scrutiny. This directly resonates with the dynamic challenges faced by firms operating within the United Kingdom Birmingham corridor.</w:t>
      </w:r>
    </w:p>
    <w:p>
      <w:pPr>
        <w:pStyle w:val="BodyText"/>
      </w:pPr>
      <w:r>
        <w:t xml:space="preserve">My technical competencies are rigorously aligned with UK audit standards. I am proficient in leading audit engagements using tools like ACL Analytics and SAP, ensuring efficient data-driven testing for revenue recognition, complex financial instruments, and ESG reporting—areas increasingly critical under UK Sustainability Disclosure Requirements (SDR). During my internship at BDO Birmingham, I identified a £180k misstatement in inventory valuation for a local automotive supplier through detailed analytical procedures. This experience underscored the tangible impact of meticulous auditing on business decisions. I also hold the Association of Chartered Certified Accountants (ACCA) Professional Qualification (Level 4), with all technical modules completed, positioning me to rapidly contribute to any UK audit team while pursuing FCA accreditation—a path deeply embedded in Birmingham’s professional development culture.</w:t>
      </w:r>
    </w:p>
    <w:p>
      <w:pPr>
        <w:pStyle w:val="BodyText"/>
      </w:pPr>
      <w:r>
        <w:t xml:space="preserve">Beyond technical skills, I possess a nuanced understanding of the human dimension of auditing. In Birmingham’s diverse business landscape, cultural sensitivity and communication are non-negotiable. As a volunteer with the "Birmingham Business Support Network," I facilitated workshops for minority-owned SMEs on financial transparency—skills directly transferable to building trust with clients across Birmingham’s multicultural communities. I recognize that an effective Auditor must be both a vigilant guardian of financial accuracy and a collaborative advisor, helping businesses navigate regulatory complexity without stifling innovation. This dual perspective aligns perfectly with the UK audit profession’s evolving mandate toward value-added assurance.</w:t>
      </w:r>
    </w:p>
    <w:p>
      <w:pPr>
        <w:pStyle w:val="BodyText"/>
      </w:pPr>
      <w:r>
        <w:t xml:space="preserve">The decision to anchor my career in United Kingdom Birmingham is strategic and deeply personal. I have long admired the city’s transformation from industrial heartland to a hub of inclusive growth, exemplified by initiatives like "Birmingham 2031." This vision mirrors my professional ethos: auditing must evolve alongside the economy it serves. I am eager to engage with local institutions such as the Birmingham Chamber of Commerce and Midlands Audit Forums, where I can contribute insights on emerging risks in sectors driving Birmingham’s recovery—such as green energy transition and digital infrastructure. Furthermore, Birmingham’s affordable cost of living compared to London allows me to dedicate my full energy to client service rather than relocation stress, a pragmatic consideration for long-term contribution.</w:t>
      </w:r>
    </w:p>
    <w:p>
      <w:pPr>
        <w:pStyle w:val="BodyText"/>
      </w:pPr>
      <w:r>
        <w:t xml:space="preserve">I am aware that the role of an Auditor in today’s United Kingdom demands more than technical excellence—it requires foresight into emerging threats like cyber fraud and climate-related financial risks. My proactive approach includes regularly studying FRC updates and attending seminars hosted by the Institute of Chartered Accountants in England and Wales (ICAEW) at their Birmingham campus. I am committed to continuous learning, as evidenced by my recent completion of a course on "AI-Driven Audit Techniques" through the University of Warwick. This ensures I can leverage technology to enhance audit quality while adhering to UK standards, making me an asset for forward-thinking firms in the Midlands.</w:t>
      </w:r>
    </w:p>
    <w:p>
      <w:pPr>
        <w:pStyle w:val="BodyText"/>
      </w:pPr>
      <w:r>
        <w:t xml:space="preserve">In closing, this Statement of Purpose reflects not merely a job application but a declaration of intent. I seek to become an Auditor who doesn’t just meet expectations but actively shapes best practices within the United Kingdom Birmingham business community. My academic grounding, hands-on experience with UK frameworks, cultural fluency in the Midlands market, and passion for ethical financial stewardship position me to deliver immediate value while growing into a leader who elevates standards for clients and colleagues alike. Birmingham’s spirit of resilience and innovation is where I intend to build my legacy—ensuring that every audit I conduct reinforces trust in the very foundations of commerce.</w:t>
      </w:r>
    </w:p>
    <w:p>
      <w:pPr>
        <w:pStyle w:val="BodyText"/>
      </w:pPr>
      <w:r>
        <w:t xml:space="preserve">I welcome the opportunity to bring this dedication to your firm, contributing to Birmingham’s reputation as a beacon of financial integrity within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Role in United Kingdom Birmingham</dc:title>
  <dc:creator/>
  <dc:language>en</dc:language>
  <cp:keywords/>
  <dcterms:created xsi:type="dcterms:W3CDTF">2025-12-09T20:41:50Z</dcterms:created>
  <dcterms:modified xsi:type="dcterms:W3CDTF">2025-12-09T20:41:50Z</dcterms:modified>
</cp:coreProperties>
</file>

<file path=docProps/custom.xml><?xml version="1.0" encoding="utf-8"?>
<Properties xmlns="http://schemas.openxmlformats.org/officeDocument/2006/custom-properties" xmlns:vt="http://schemas.openxmlformats.org/officeDocument/2006/docPropsVTypes"/>
</file>