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X141992d5e92f5a0efe94749cd3b522422ab7497"/>
    <w:p>
      <w:pPr>
        <w:pStyle w:val="Heading1"/>
      </w:pPr>
      <w:r>
        <w:t xml:space="preserve">Statement of Purpose: Pursuing Excellence as an Auditor in Tashkent, Uzbekistan</w:t>
      </w:r>
    </w:p>
    <w:p>
      <w:pPr>
        <w:pStyle w:val="FirstParagraph"/>
      </w:pPr>
      <w:r>
        <w:t xml:space="preserve">As I prepare to submit this Statement of Purpose for the Auditor position within the dynamic financial landscape of Uzbekistan Tashkent, I affirm my unwavering commitment to upholding the highest standards of transparency, integrity, and accountability. This document articulates my professional journey, philosophical alignment with auditing excellence, and profound dedication to contributing meaningfully to Uzbekistan's economic evolution through rigorous financial oversight in its capital city.</w:t>
      </w:r>
    </w:p>
    <w:bookmarkStart w:id="20" w:name="foundational-academic-commitment"/>
    <w:p>
      <w:pPr>
        <w:pStyle w:val="Heading2"/>
      </w:pPr>
      <w:r>
        <w:t xml:space="preserve">Foundational Academic Commitment</w:t>
      </w:r>
    </w:p>
    <w:p>
      <w:pPr>
        <w:pStyle w:val="FirstParagraph"/>
      </w:pPr>
      <w:r>
        <w:t xml:space="preserve">My academic foundation in Accounting and Financial Management from Tashkent State University of Economics equipped me with technical mastery of international financial reporting standards (IFRS) and Uzbek regulatory frameworks. During my studies, I undertook specialized research on "Internal Control Systems in Central Asian Banking Institutions," culminating in a thesis that analyzed audit effectiveness within Uzbek credit unions. This work revealed critical gaps in risk assessment methodologies—a revelation that crystallized my purpose: to bridge theoretical knowledge with practical implementation as an Auditor committed to Uzbekistan's financial integrity. My academic rigor was further validated through certifications including the Certified Internal Auditor (CIA) credential and specialized training in anti-money laundering protocols relevant to Tashkent's growing fintech sector.</w:t>
      </w:r>
    </w:p>
    <w:bookmarkEnd w:id="20"/>
    <w:bookmarkStart w:id="21" w:name="Xc1d1481d83cdc405174683fb33346ae8b801bea"/>
    <w:p>
      <w:pPr>
        <w:pStyle w:val="Heading2"/>
      </w:pPr>
      <w:r>
        <w:t xml:space="preserve">Professional Catalyst: Why Audit? Why Tashkent?</w:t>
      </w:r>
    </w:p>
    <w:p>
      <w:pPr>
        <w:pStyle w:val="FirstParagraph"/>
      </w:pPr>
      <w:r>
        <w:t xml:space="preserve">The decision to pursue auditing was not merely career-oriented but a moral imperative forged during my early professional exposure. While interning at the National Bank of Uzbekistan in 2019, I observed firsthand how inadequate audit frameworks allowed procedural deviations to escalate into systemic risks. One incident—a $2M reconciliation discrepancy in a state-owned enterprise—exposed vulnerabilities that could have destabilized regional financial trust. This experience transformed my perspective: auditing transcends compliance; it is the bedrock of investor confidence and sustainable economic growth. In Uzbekistan Tashkent, where the government actively pursues "Economic Modernization 2030" through transparent governance reforms, I see an unprecedented opportunity to deploy my skills where they are most urgently needed.</w:t>
      </w:r>
    </w:p>
    <w:p>
      <w:pPr>
        <w:pStyle w:val="BodyText"/>
      </w:pPr>
      <w:r>
        <w:t xml:space="preserve">Tashkent's strategic position as Central Asia's financial hub makes it ideal for this mission. With over 45% of Uzbekistan's Fortune 500 enterprises headquartered here and the ongoing implementation of Uzbekistan's Audit Reform Act (2022), the capital city stands at an inflection point. As an Auditor, I aim to contribute not just to individual compliance but to embedding a culture where audit is viewed as strategic value creation—not bureaucratic burden. My aspiration aligns with Tashkent's vision for 2030: a business ecosystem where audits catalyze innovation through risk-aware decision-making.</w:t>
      </w:r>
    </w:p>
    <w:bookmarkEnd w:id="21"/>
    <w:bookmarkStart w:id="22" w:name="X65db90c50e77f9138ef800dc605cfbb0baad9a3"/>
    <w:p>
      <w:pPr>
        <w:pStyle w:val="Heading2"/>
      </w:pPr>
      <w:r>
        <w:t xml:space="preserve">Operational Philosophy: Audit as Guardian of Trust</w:t>
      </w:r>
    </w:p>
    <w:p>
      <w:pPr>
        <w:pStyle w:val="FirstParagraph"/>
      </w:pPr>
      <w:r>
        <w:t xml:space="preserve">I approach auditing with three non-negotiable principles deeply rooted in Uzbek cultural values of *shukhrat* (integrity) and *muhabbat* (trust). First, I conduct audits through a lens of *baxtli* (prosperity) for all stakeholders—not merely ticking boxes but enabling business resilience. Second, I prioritize contextual understanding: a manufacturing audit in Tashkent's Industrial Park requires different considerations than a service-sector review in the Chilanzar district. Third, I embrace technology as an enabler; my proficiency with data analytics tools like ACL and Tableau allows me to transform raw financial data into actionable insights for Tashkent-based clients.</w:t>
      </w:r>
    </w:p>
    <w:p>
      <w:pPr>
        <w:pStyle w:val="BodyText"/>
      </w:pPr>
      <w:r>
        <w:t xml:space="preserve">This philosophy was tested during my tenure at Deloitte Tashkent (2021-2023), where I led audits for 17 state-linked entities. In one case, my team identified supply chain fraud through blockchain-based transaction mapping—a solution now adopted as a model across three ministry audits. Crucially, we presented findings not as criticism but as collaborative pathways to improvement, earning commendations from the Uzbek Audit Chamber for "enhancing stakeholder dialogue."</w:t>
      </w:r>
    </w:p>
    <w:bookmarkEnd w:id="22"/>
    <w:bookmarkStart w:id="23" w:name="uzbekistan-specific-strategic-alignment"/>
    <w:p>
      <w:pPr>
        <w:pStyle w:val="Heading2"/>
      </w:pPr>
      <w:r>
        <w:t xml:space="preserve">Uzbekistan-Specific Strategic Alignment</w:t>
      </w:r>
    </w:p>
    <w:p>
      <w:pPr>
        <w:pStyle w:val="FirstParagraph"/>
      </w:pPr>
      <w:r>
        <w:t xml:space="preserve">My proposed methodology directly addresses Uzbekistan's audit ecosystem priorities. I recognize that post-reform challenges include:</w:t>
      </w:r>
    </w:p>
    <w:p>
      <w:pPr>
        <w:numPr>
          <w:ilvl w:val="0"/>
          <w:numId w:val="1001"/>
        </w:numPr>
        <w:pStyle w:val="Compact"/>
      </w:pPr>
      <w:r>
        <w:rPr>
          <w:bCs/>
          <w:b/>
        </w:rPr>
        <w:t xml:space="preserve">Cultural Integration:</w:t>
      </w:r>
      <w:r>
        <w:t xml:space="preserve"> </w:t>
      </w:r>
      <w:r>
        <w:t xml:space="preserve">Bridging Western auditing standards with Uzbek business customs through training workshops conducted in native language.</w:t>
      </w:r>
    </w:p>
    <w:p>
      <w:pPr>
        <w:numPr>
          <w:ilvl w:val="0"/>
          <w:numId w:val="1001"/>
        </w:numPr>
        <w:pStyle w:val="Compact"/>
      </w:pPr>
      <w:r>
        <w:rPr>
          <w:bCs/>
          <w:b/>
        </w:rPr>
        <w:t xml:space="preserve">Tech Adoption:</w:t>
      </w:r>
      <w:r>
        <w:t xml:space="preserve"> </w:t>
      </w:r>
      <w:r>
        <w:t xml:space="preserve">Implementing AI-driven risk assessment tools tailored to Uzbek agricultural export data flows (critical for Tashkent's Silk Road Trade Zone).</w:t>
      </w:r>
    </w:p>
    <w:p>
      <w:pPr>
        <w:numPr>
          <w:ilvl w:val="0"/>
          <w:numId w:val="1001"/>
        </w:numPr>
        <w:pStyle w:val="Compact"/>
      </w:pPr>
      <w:r>
        <w:rPr>
          <w:bCs/>
          <w:b/>
        </w:rPr>
        <w:t xml:space="preserve">Capacity Building:</w:t>
      </w:r>
      <w:r>
        <w:t xml:space="preserve"> </w:t>
      </w:r>
      <w:r>
        <w:t xml:space="preserve">Establishing mentorship programs for junior auditors at institutions like the Institute of Accounting and Finance in Tashkent.</w:t>
      </w:r>
    </w:p>
    <w:p>
      <w:pPr>
        <w:pStyle w:val="FirstParagraph"/>
      </w:pPr>
      <w:r>
        <w:t xml:space="preserve">I am particularly energized by Uzbekistan's National Program for Financial Literacy (2023-2027), which positions auditors as educators. My plan includes developing multilingual audit guidebooks addressing common SME compliance pitfalls in Tashkent's burgeoning startup scene—where 68% of new businesses cite financial mismanagement as their top challenge.</w:t>
      </w:r>
    </w:p>
    <w:bookmarkEnd w:id="23"/>
    <w:bookmarkStart w:id="24" w:name="X1e506d54e590fd743fb3e01a6ad876b5552ab3b"/>
    <w:p>
      <w:pPr>
        <w:pStyle w:val="Heading2"/>
      </w:pPr>
      <w:r>
        <w:t xml:space="preserve">Future Vision: Building Audit Legacy in Tashkent</w:t>
      </w:r>
    </w:p>
    <w:p>
      <w:pPr>
        <w:pStyle w:val="FirstParagraph"/>
      </w:pPr>
      <w:r>
        <w:t xml:space="preserve">In the short term, I aim to strengthen audit quality at my prospective organization through standardized risk registers for Uzbekistan's priority sectors (mining, textiles, IT). Long-term, I seek to establish a Tashkent-based Center of Excellence for Audit Innovation within five years—focusing on sustainable finance reporting as Uzbekistan advances its Green Growth Strategy. This initiative would partner with the Central Bank of Uzbekistan and universities to develop locally relevant frameworks for ESG auditing in emerging markets.</w:t>
      </w:r>
    </w:p>
    <w:p>
      <w:pPr>
        <w:pStyle w:val="BodyText"/>
      </w:pPr>
      <w:r>
        <w:t xml:space="preserve">My ultimate goal transcends personal career progression: to become a catalyst for institutional change where every audit conducted in Tashkent contributes to national economic trust. As Uzbekistan positions itself as a gateway between Europe and Asia, the role of the Auditor evolves from mere observer to strategic architect. I am prepared to be that architect—rooted in global best practices, attuned to Tashkent's unique rhythm, and dedicated to elevating audit not just as a requirement but as a national priority.</w:t>
      </w:r>
    </w:p>
    <w:bookmarkEnd w:id="24"/>
    <w:bookmarkStart w:id="25" w:name="conclusion-a-promise-for-tashkent"/>
    <w:p>
      <w:pPr>
        <w:pStyle w:val="Heading2"/>
      </w:pPr>
      <w:r>
        <w:t xml:space="preserve">Conclusion: A Promise for Tashkent</w:t>
      </w:r>
    </w:p>
    <w:p>
      <w:pPr>
        <w:pStyle w:val="FirstParagraph"/>
      </w:pPr>
      <w:r>
        <w:t xml:space="preserve">This Statement of Purpose is more than an application; it is my pledge. I pledge to bring meticulous attention to detail when reviewing financial statements in Tashkent's bustling business district, to leverage technology ethically for the benefit of Uzbekistan's economic development, and to embody the auditor's highest calling: safeguarding trust in a rapidly modernizing nation. My journey—from academic research on Uzbek financial systems to frontline audit implementation—has prepared me not merely to work as an Auditor in Tashkent but to actively shape how auditing serves Uzbekistan's future.</w:t>
      </w:r>
    </w:p>
    <w:p>
      <w:pPr>
        <w:pStyle w:val="BodyText"/>
      </w:pPr>
      <w:r>
        <w:t xml:space="preserve">With profound respect for the significance of this role and deep commitment to Uzbekistan's prosperity, I submit this Statement of Purpose with confidence that I can contribute meaningfully to your organization and the national vision. The next chapter in Tashkent's economic renaissance begins with integrity—and I am ready to help write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Tashkent, Uzbekistan</dc:title>
  <dc:creator/>
  <dc:language>en</dc:language>
  <cp:keywords/>
  <dcterms:created xsi:type="dcterms:W3CDTF">2026-07-21T04:58:50Z</dcterms:created>
  <dcterms:modified xsi:type="dcterms:W3CDTF">2026-07-21T04:58:50Z</dcterms:modified>
</cp:coreProperties>
</file>

<file path=docProps/custom.xml><?xml version="1.0" encoding="utf-8"?>
<Properties xmlns="http://schemas.openxmlformats.org/officeDocument/2006/custom-properties" xmlns:vt="http://schemas.openxmlformats.org/officeDocument/2006/docPropsVTypes"/>
</file>