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for</w:t>
      </w:r>
      <w:r>
        <w:t xml:space="preserve"> </w:t>
      </w:r>
      <w:r>
        <w:t xml:space="preserve">Venezuela</w:t>
      </w:r>
      <w:r>
        <w:t xml:space="preserve"> </w:t>
      </w:r>
      <w:r>
        <w:t xml:space="preserve">Caracas</w:t>
      </w:r>
    </w:p>
    <w:bookmarkStart w:id="20" w:name="X0e13a08fd0f0cad2e9d2a90b1a0692c7f240a99"/>
    <w:p>
      <w:pPr>
        <w:pStyle w:val="Heading1"/>
      </w:pPr>
      <w:r>
        <w:t xml:space="preserve">Statement of Purpose: Commitment to Excellence as an Auditor in Venezuela Caracas</w:t>
      </w:r>
    </w:p>
    <w:p>
      <w:pPr>
        <w:pStyle w:val="FirstParagraph"/>
      </w:pPr>
      <w:r>
        <w:t xml:space="preserve">I am writing this Statement of Purpose to formally express my profound commitment to pursuing a distinguished career as an</w:t>
      </w:r>
      <w:r>
        <w:t xml:space="preserve"> </w:t>
      </w:r>
      <w:r>
        <w:rPr>
          <w:bCs/>
          <w:b/>
        </w:rPr>
        <w:t xml:space="preserve">Auditor</w:t>
      </w:r>
      <w:r>
        <w:t xml:space="preserve"> </w:t>
      </w:r>
      <w:r>
        <w:t xml:space="preserve">within the dynamic and challenging economic landscape of</w:t>
      </w:r>
      <w:r>
        <w:t xml:space="preserve"> </w:t>
      </w:r>
      <w:r>
        <w:rPr>
          <w:iCs/>
          <w:i/>
        </w:rPr>
        <w:t xml:space="preserve">Venezuela Caracas</w:t>
      </w:r>
      <w:r>
        <w:t xml:space="preserve">. My ambition is not merely to fulfill a professional role but to contribute meaningfully to the integrity, transparency, and sustainable growth of businesses operating in one of Latin America’s most complex yet promising markets. Venezuela Caracas represents a unique confluence of opportunity and adversity, where rigorous auditing is not just a regulatory requirement but a critical catalyst for economic resilience. It is within this context that I seek to deploy my expertise, ethical rigor, and deep understanding of financial systems to serve as an indispensable</w:t>
      </w:r>
      <w:r>
        <w:t xml:space="preserve"> </w:t>
      </w:r>
      <w:r>
        <w:rPr>
          <w:bCs/>
          <w:b/>
        </w:rPr>
        <w:t xml:space="preserve">Auditor</w:t>
      </w:r>
      <w:r>
        <w:t xml:space="preserve"> </w:t>
      </w:r>
      <w:r>
        <w:t xml:space="preserve">in the heart of Venezuela’s capital.</w:t>
      </w:r>
    </w:p>
    <w:p>
      <w:pPr>
        <w:pStyle w:val="BodyText"/>
      </w:pPr>
      <w:r>
        <w:t xml:space="preserve">The decision to specialize in auditing stems from a lifelong fascination with financial accountability and a conviction that trustworthy oversight is the bedrock of economic stability. In Venezuela Caracas, where hyperinflation, currency volatility, and evolving regulatory frameworks demand exceptional vigilance, I have observed how competent auditing directly impacts investor confidence, corporate governance, and national economic recovery. During my undergraduate studies in Accounting at the Universidad Central de Venezuela (UCV), I immersed myself in courses covering Venezuelan financial regulations (including the Comité de Normas Contables y Financieras), international auditing standards (ISA), and fraud detection methodologies. My internship at a leading accounting firm in Caracas further solidified this resolve: I assisted in audits of both private enterprises and state-owned entities, navigating Venezuela’s unique challenges—from currency exchange complexities to the implementation of new SISB (Superintendencia de Instituciones del Sector Bancario) protocols. These experiences taught me that effective auditing in</w:t>
      </w:r>
      <w:r>
        <w:t xml:space="preserve"> </w:t>
      </w:r>
      <w:r>
        <w:rPr>
          <w:iCs/>
          <w:i/>
        </w:rPr>
        <w:t xml:space="preserve">Venezuela Caracas</w:t>
      </w:r>
      <w:r>
        <w:t xml:space="preserve"> </w:t>
      </w:r>
      <w:r>
        <w:t xml:space="preserve">requires not only technical proficiency but also cultural intelligence, adaptability, and an unwavering commitment to ethical practice.</w:t>
      </w:r>
    </w:p>
    <w:p>
      <w:pPr>
        <w:pStyle w:val="BodyText"/>
      </w:pPr>
      <w:r>
        <w:t xml:space="preserve">My professional development has been meticulously tailored to address the specific demands of the Venezuelan market. I have mastered tools critical for modern auditing in this context: advanced data analytics software (ACL, IDEA) to scrutinize transactional patterns amid inflationary distortions; proficiency in Venezuela’s National Accounting Framework (NCF); and a nuanced grasp of recent legislative shifts like the 2021 Financial Transparency Law. Crucially, I have developed resilience through direct exposure to Venezuela’s economic volatility. For instance, during a high-stakes audit of a manufacturing firm in Caracas’ industrial corridor, I identified discrepancies linked to parallel currency markets—issues that would have been overlooked without intimate knowledge of local operational realities. This experience underscored my belief that an</w:t>
      </w:r>
      <w:r>
        <w:t xml:space="preserve"> </w:t>
      </w:r>
      <w:r>
        <w:rPr>
          <w:bCs/>
          <w:b/>
        </w:rPr>
        <w:t xml:space="preserve">Auditor</w:t>
      </w:r>
      <w:r>
        <w:t xml:space="preserve"> </w:t>
      </w:r>
      <w:r>
        <w:t xml:space="preserve">in Venezuela must be both a financial detective and a strategic advisor, capable of translating complex data into actionable insights for stakeholders amid uncertainty.</w:t>
      </w:r>
    </w:p>
    <w:p>
      <w:pPr>
        <w:pStyle w:val="BodyText"/>
      </w:pPr>
      <w:r>
        <w:t xml:space="preserve">What distinguishes my approach is an empathetic understanding of Venezuela Caracas’ socio-economic ecosystem. I recognize that auditing here extends beyond balance sheets—it influences job security, community trust, and the viability of small businesses struggling under economic pressure. In my final-year university project, I designed an audit framework for micro-enterprises in Caracas’ informal sector, focusing on practicality over compliance complexity. This project reinforced my conviction that ethical auditing must serve the people as much as the institutions it scrutinizes. I am equally prepared to engage with Venezuela’s evolving regulatory environment, including collaborations with bodies like CONAC (Consejo Nacional de Administración Contable) and CNV (Comisión Nacional de Valores), ensuring my work aligns with national priorities for fiscal responsibility.</w:t>
      </w:r>
    </w:p>
    <w:p>
      <w:pPr>
        <w:pStyle w:val="BodyText"/>
      </w:pPr>
      <w:r>
        <w:t xml:space="preserve">My career goals are firmly anchored in</w:t>
      </w:r>
      <w:r>
        <w:t xml:space="preserve"> </w:t>
      </w:r>
      <w:r>
        <w:rPr>
          <w:iCs/>
          <w:i/>
        </w:rPr>
        <w:t xml:space="preserve">Venezuela Caracas</w:t>
      </w:r>
      <w:r>
        <w:t xml:space="preserve">. Short-term, I aim to join a reputable audit firm or corporate internal audit team where I can contribute to high-impact engagements—particularly in sectors pivotal to Venezuela’s recovery, such as energy, agriculture, and remittances-based finance. Long-term, I aspire to mentor emerging auditors in Caracas, establishing workshops on ethical conduct and fraud prevention tailored to Venezuela’s context. I am deeply motivated by the vision of a Venezuela where transparent financial systems unlock opportunities for all citizens—a vision only achievable through skilled professionals like those who will embody the</w:t>
      </w:r>
      <w:r>
        <w:t xml:space="preserve"> </w:t>
      </w:r>
      <w:r>
        <w:rPr>
          <w:bCs/>
          <w:b/>
        </w:rPr>
        <w:t xml:space="preserve">Auditor</w:t>
      </w:r>
      <w:r>
        <w:t xml:space="preserve"> </w:t>
      </w:r>
      <w:r>
        <w:t xml:space="preserve">role with integrity.</w:t>
      </w:r>
    </w:p>
    <w:p>
      <w:pPr>
        <w:pStyle w:val="BodyText"/>
      </w:pPr>
      <w:r>
        <w:t xml:space="preserve">I acknowledge that pursuing this path in</w:t>
      </w:r>
      <w:r>
        <w:t xml:space="preserve"> </w:t>
      </w:r>
      <w:r>
        <w:rPr>
          <w:iCs/>
          <w:i/>
        </w:rPr>
        <w:t xml:space="preserve">Venezuela Caracas</w:t>
      </w:r>
      <w:r>
        <w:t xml:space="preserve"> </w:t>
      </w:r>
      <w:r>
        <w:t xml:space="preserve">demands extraordinary dedication. The economic landscape presents hurdles, but I see them not as obstacles but as opportunities to demonstrate auditors’ transformative potential. My academic rigor, field experience in Caracas, and proactive engagement with Venezuela’s unique challenges position me to deliver exceptional value from day one. I am eager to bring my skills in risk assessment, regulatory navigation, and cross-cultural communication to an organization that values excellence as a cornerstone of progress.</w:t>
      </w:r>
    </w:p>
    <w:p>
      <w:pPr>
        <w:pStyle w:val="BodyText"/>
      </w:pPr>
      <w:r>
        <w:t xml:space="preserve">Ultimately, this Statement of Purpose reflects more than an application—it is a promise. A promise to uphold the highest standards of the</w:t>
      </w:r>
      <w:r>
        <w:t xml:space="preserve"> </w:t>
      </w:r>
      <w:r>
        <w:rPr>
          <w:bCs/>
          <w:b/>
        </w:rPr>
        <w:t xml:space="preserve">Auditor</w:t>
      </w:r>
      <w:r>
        <w:t xml:space="preserve"> </w:t>
      </w:r>
      <w:r>
        <w:t xml:space="preserve">profession in</w:t>
      </w:r>
      <w:r>
        <w:t xml:space="preserve"> </w:t>
      </w:r>
      <w:r>
        <w:rPr>
          <w:iCs/>
          <w:i/>
        </w:rPr>
        <w:t xml:space="preserve">Venezuela Caracas</w:t>
      </w:r>
      <w:r>
        <w:t xml:space="preserve">, where every audit is a step toward rebuilding trust, fostering accountability, and nurturing an economy that serves its people. I am prepared to invest my energy, expertise, and unwavering ethics into this mission. The future of Venezuela’s financial integrity depends on committed professionals who see beyond the numbers—to the human impact of their work. That is why I stand ready to serve as your next Auditor in Caracas, contributing not just to audits but to a brighter economic horizon for all Venezuelans.</w:t>
      </w:r>
    </w:p>
    <w:p>
      <w:pPr>
        <w:pStyle w:val="BodyText"/>
      </w:pPr>
      <w:r>
        <w:t xml:space="preserve">Thank you for considering my application. I look forward to discussing how my vision aligns with your organization’s goals in advancing financial transparency within the vibrant and resilient city of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for Venezuela Caracas</dc:title>
  <dc:creator/>
  <cp:keywords/>
  <dcterms:created xsi:type="dcterms:W3CDTF">2026-07-23T13:23:09Z</dcterms:created>
  <dcterms:modified xsi:type="dcterms:W3CDTF">2026-07-23T13:23:09Z</dcterms:modified>
</cp:coreProperties>
</file>

<file path=docProps/custom.xml><?xml version="1.0" encoding="utf-8"?>
<Properties xmlns="http://schemas.openxmlformats.org/officeDocument/2006/custom-properties" xmlns:vt="http://schemas.openxmlformats.org/officeDocument/2006/docPropsVTypes"/>
</file>