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6" w:name="Xc6fcf192e0fa6314121bac3cbf625a59a67b75d"/>
    <w:p>
      <w:pPr>
        <w:pStyle w:val="Heading1"/>
      </w:pPr>
      <w:r>
        <w:t xml:space="preserve">Statement of Purpose for Banking Career in Argentina Córdoba</w:t>
      </w:r>
    </w:p>
    <w:p>
      <w:pPr>
        <w:pStyle w:val="FirstParagraph"/>
      </w:pPr>
      <w:r>
        <w:t xml:space="preserve">As an aspiring banking professional deeply committed to advancing financial services within Argentina's dynamic economic landscape, I present this Statement of Purpose to formally express my dedication to pursuing a Banking career in the thriving heartland of Córdoba. This document articulates my professional trajectory, institutional alignment with the evolving needs of Argentine finance, and unwavering commitment to contributing meaningfully to Córdoba’s financial ecosystem—a region where economic resilience meets strategic growth potential.</w:t>
      </w:r>
    </w:p>
    <w:bookmarkStart w:id="20" w:name="X37051be9e22987e1590cbc104e5c0873b824ce3"/>
    <w:p>
      <w:pPr>
        <w:pStyle w:val="Heading2"/>
      </w:pPr>
      <w:r>
        <w:t xml:space="preserve">Professional Foundation and Banking Philosophy</w:t>
      </w:r>
    </w:p>
    <w:p>
      <w:pPr>
        <w:pStyle w:val="FirstParagraph"/>
      </w:pPr>
      <w:r>
        <w:t xml:space="preserve">My academic background in Finance from the Universidad Nacional de Córdoba (UNC) provided rigorous grounding in Argentina’s regulatory framework, including Central Bank of Argentina (BCRA) policies and Solvency II compliance. This education was complemented by my internship at Banco Macro’s Córdoba branch, where I directly supported retail banking operations. Witnessing how local bankers navigated the 2021 exchange rate volatility while maintaining client trust crystallized my conviction that ethical banking is Argentina's economic cornerstone. In this role, I managed account reconciliations for 15+ SMEs in Córdoba’s industrial sector—particularly textile and automotive suppliers—and learned that effective banking transcends transactions to become community partnership.</w:t>
      </w:r>
    </w:p>
    <w:bookmarkEnd w:id="20"/>
    <w:bookmarkStart w:id="21" w:name="Xbe0537bc230e27bf3a7a55456539f264e4e4c73"/>
    <w:p>
      <w:pPr>
        <w:pStyle w:val="Heading2"/>
      </w:pPr>
      <w:r>
        <w:t xml:space="preserve">Why Argentina Córdoba? Strategic Alignment</w:t>
      </w:r>
    </w:p>
    <w:p>
      <w:pPr>
        <w:pStyle w:val="FirstParagraph"/>
      </w:pPr>
      <w:r>
        <w:t xml:space="preserve">Córdoba’s significance as Argentina’s second-largest economic engine makes it an unparalleled launchpad for banking innovation. With over 60% of the province's GDP generated by manufacturing (including global automotive giants like Ford and Mercedes-Benz), there is acute demand for specialized financial solutions that support supply chains, export-oriented SMEs, and agro-industrial enterprises. My research into Córdoba’s financial infrastructure revealed a critical gap: while Buenos Aires dominates institutional banking, Córdoba requires relationship-driven bankers who understand local nuances—from rural credit access in the south to fintech adoption in urban hubs like Ciudad de la Paz. This is precisely where I aim to contribute as a</w:t>
      </w:r>
      <w:r>
        <w:t xml:space="preserve"> </w:t>
      </w:r>
      <w:r>
        <w:rPr>
          <w:bCs/>
          <w:b/>
        </w:rPr>
        <w:t xml:space="preserve">Banker</w:t>
      </w:r>
      <w:r>
        <w:t xml:space="preserve">, not merely as an employee but as a growth catalyst for regionally embedded financial services.</w:t>
      </w:r>
    </w:p>
    <w:bookmarkEnd w:id="21"/>
    <w:bookmarkStart w:id="22" w:name="Xab512c98b6d967fc4cd38f9bb5d274114612339"/>
    <w:p>
      <w:pPr>
        <w:pStyle w:val="Heading2"/>
      </w:pPr>
      <w:r>
        <w:t xml:space="preserve">Operational Vision for Banking Excellence in Córdoba</w:t>
      </w:r>
    </w:p>
    <w:p>
      <w:pPr>
        <w:pStyle w:val="FirstParagraph"/>
      </w:pPr>
      <w:r>
        <w:t xml:space="preserve">My professional philosophy centers on three pillars essential to Argentina’s banking future:</w:t>
      </w:r>
    </w:p>
    <w:p>
      <w:pPr>
        <w:numPr>
          <w:ilvl w:val="0"/>
          <w:numId w:val="1001"/>
        </w:numPr>
        <w:pStyle w:val="Compact"/>
      </w:pPr>
      <w:r>
        <w:rPr>
          <w:bCs/>
          <w:b/>
        </w:rPr>
        <w:t xml:space="preserve">Hyper-Local Market Intelligence:</w:t>
      </w:r>
      <w:r>
        <w:t xml:space="preserve"> </w:t>
      </w:r>
      <w:r>
        <w:t xml:space="preserve">I propose developing sector-specific credit scoring models for Córdoba’s dominant industries—using data from the Provincial Chamber of Commerce and agricultural cooperatives—to replace one-size-fits-all lending approaches. For instance, tailoring working capital solutions for textile exporters facing dollar scarcity.</w:t>
      </w:r>
    </w:p>
    <w:p>
      <w:pPr>
        <w:numPr>
          <w:ilvl w:val="0"/>
          <w:numId w:val="1001"/>
        </w:numPr>
        <w:pStyle w:val="Compact"/>
      </w:pPr>
      <w:r>
        <w:rPr>
          <w:bCs/>
          <w:b/>
        </w:rPr>
        <w:t xml:space="preserve">Digital Inclusion Acceleration:</w:t>
      </w:r>
      <w:r>
        <w:t xml:space="preserve"> </w:t>
      </w:r>
      <w:r>
        <w:t xml:space="preserve">Recognizing that 45% of Córdoba’s SMEs lack digital banking access (BCRA, 2023), I will champion user-friendly fintech integrations—like QR-based payment systems for rural vendors—that align with Argentina’s new Digital Banking Law.</w:t>
      </w:r>
    </w:p>
    <w:p>
      <w:pPr>
        <w:numPr>
          <w:ilvl w:val="0"/>
          <w:numId w:val="1001"/>
        </w:numPr>
        <w:pStyle w:val="Compact"/>
      </w:pPr>
      <w:r>
        <w:rPr>
          <w:bCs/>
          <w:b/>
        </w:rPr>
        <w:t xml:space="preserve">Ethical Risk Management:</w:t>
      </w:r>
      <w:r>
        <w:t xml:space="preserve"> </w:t>
      </w:r>
      <w:r>
        <w:t xml:space="preserve">Building on UNC’s ethical finance curriculum, I advocate for transparent debt restructuring protocols during economic downturns, ensuring communities—not just institutions—benefit from resilience strategies.</w:t>
      </w:r>
    </w:p>
    <w:bookmarkEnd w:id="22"/>
    <w:bookmarkStart w:id="23" w:name="Xbfe318b6b5cc160567201312e9c63edf95edad4"/>
    <w:p>
      <w:pPr>
        <w:pStyle w:val="Heading2"/>
      </w:pPr>
      <w:r>
        <w:t xml:space="preserve">Professional Trajectory and Commitment to Córdoba</w:t>
      </w:r>
    </w:p>
    <w:p>
      <w:pPr>
        <w:pStyle w:val="FirstParagraph"/>
      </w:pPr>
      <w:r>
        <w:t xml:space="preserve">My career path reflects deliberate preparation for Argentina’s banking challenges. After graduating, I co-founded "Córdoba Financiera," a nonprofit initiative advising micro-entrepreneurs in Villa Allende on BCRA-compliant savings instruments. This experience taught me that trust is the ultimate currency in Argentine finance—a lesson reinforced during 2022’s inflation surge when clients preferred relationship-based advice over algorithmic solutions. I further honed my skills through Argentina’s Association of Bankers’ certification program, specializing in SME credit analysis for emerging markets.</w:t>
      </w:r>
    </w:p>
    <w:p>
      <w:pPr>
        <w:pStyle w:val="BodyText"/>
      </w:pPr>
      <w:r>
        <w:t xml:space="preserve">What distinguishes my approach is my institutional commitment to Córdoba itself. Unlike transient banking professionals, I have invested personally in this province: maintaining a residence since 2021, volunteering with the Córdoba Chamber of Commerce’s financial literacy workshops for women entrepreneurs, and studying local dialects to build rapport with clients across rural communities. My long-term vision is to establish a Córdoba-based banking innovation hub—partnering with UNC’s School of Economics—to train the next generation of bankers who understand both global finance and regional imperatives.</w:t>
      </w:r>
    </w:p>
    <w:bookmarkEnd w:id="23"/>
    <w:bookmarkStart w:id="24" w:name="X81a3f061a74f37765b5e8a3e974d5bb7639e1f4"/>
    <w:p>
      <w:pPr>
        <w:pStyle w:val="Heading2"/>
      </w:pPr>
      <w:r>
        <w:t xml:space="preserve">The Imperative for Purpose-Driven Banking in Argentina</w:t>
      </w:r>
    </w:p>
    <w:p>
      <w:pPr>
        <w:pStyle w:val="FirstParagraph"/>
      </w:pPr>
      <w:r>
        <w:t xml:space="preserve">Argentina’s banking sector faces unprecedented challenges: balancing BCRA regulations with inflationary pressures, bridging the rural-urban financial divide, and fostering sustainable growth amid volatile global markets. In this context, a</w:t>
      </w:r>
      <w:r>
        <w:t xml:space="preserve"> </w:t>
      </w:r>
      <w:r>
        <w:rPr>
          <w:bCs/>
          <w:b/>
        </w:rPr>
        <w:t xml:space="preserve">Banker</w:t>
      </w:r>
      <w:r>
        <w:t xml:space="preserve"> </w:t>
      </w:r>
      <w:r>
        <w:t xml:space="preserve">must embody more than technical expertise—they must be economic stewards. My Statement of Purpose is not merely an application; it is a pledge to elevate Córdoba’s role as Argentina’s financial innovation nucleus. I have observed how banks in cities like Río Cuarto have successfully piloted agricultural credit platforms that increased smallholder productivity by 30%—proof that localized banking transforms regional economies.</w:t>
      </w:r>
    </w:p>
    <w:bookmarkEnd w:id="24"/>
    <w:bookmarkStart w:id="25" w:name="Xf258888bb4dc50f0fa47ee0b2578574611fe031"/>
    <w:p>
      <w:pPr>
        <w:pStyle w:val="Heading2"/>
      </w:pPr>
      <w:r>
        <w:t xml:space="preserve">Conclusion: A Lifelong Commitment to Córdoba’s Financial Future</w:t>
      </w:r>
    </w:p>
    <w:p>
      <w:pPr>
        <w:pStyle w:val="FirstParagraph"/>
      </w:pPr>
      <w:r>
        <w:t xml:space="preserve">Having dedicated my academic rigor, professional experience, and community engagement to understanding Argentina’s banking complexities through a Córdoba lens, I am prepared to deliver immediate value as a banker. My goal is not merely career advancement but contributing to the province’s transformation into a model of inclusive financial development—one where every entrepreneur in Villa María or San Justo accesses capital with dignity. I seek not just to join an institution but to co-create its future within Argentina’s most promising banking frontier.</w:t>
      </w:r>
    </w:p>
    <w:p>
      <w:pPr>
        <w:pStyle w:val="BodyText"/>
      </w:pPr>
      <w:r>
        <w:t xml:space="preserve">This Statement of Purpose is written with deep respect for the economic realities of Argentina and the unique opportunities presented by Córdoba’s strategic position. I stand ready to apply my skills to strengthen the province’s financial resilience, uphold banking ethics in an evolving landscape, and ensure that every transaction I facilitate advances both client prosperity and regional growth.</w:t>
      </w:r>
    </w:p>
    <w:p>
      <w:pPr>
        <w:pStyle w:val="BodyText"/>
      </w:pPr>
      <w:r>
        <w:t xml:space="preserve">Submitted with Commitment,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Argentina Córdoba</dc:title>
  <dc:creator/>
  <dc:language>en</dc:language>
  <cp:keywords/>
  <dcterms:created xsi:type="dcterms:W3CDTF">2026-07-23T13:22:27Z</dcterms:created>
  <dcterms:modified xsi:type="dcterms:W3CDTF">2026-07-23T13:22:27Z</dcterms:modified>
</cp:coreProperties>
</file>

<file path=docProps/custom.xml><?xml version="1.0" encoding="utf-8"?>
<Properties xmlns="http://schemas.openxmlformats.org/officeDocument/2006/custom-properties" xmlns:vt="http://schemas.openxmlformats.org/officeDocument/2006/docPropsVTypes"/>
</file>