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b3475d549bee05fd76f7620cad886d9ae8ceb34"/>
    <w:p>
      <w:pPr>
        <w:pStyle w:val="Heading1"/>
      </w:pPr>
      <w:r>
        <w:t xml:space="preserve">Statement of Purpose: Advancing Banking Excellence in Australia Melbourne</w:t>
      </w:r>
    </w:p>
    <w:p>
      <w:pPr>
        <w:pStyle w:val="FirstParagraph"/>
      </w:pPr>
      <w:r>
        <w:t xml:space="preserve">As a dedicated banking professional with over eight years of progressive experience across commercial lending, risk management, and client relationship development, I am writing this Statement of Purpose to formally express my commitment to building a distinguished career as a Banker in the dynamic financial landscape of Australia Melbourne. This document outlines my professional journey, strategic alignment with Melbourne’s banking ecosystem, and unwavering dedication to contributing meaningfully to Australia’s premier financial hub.</w:t>
      </w:r>
    </w:p>
    <w:p>
      <w:pPr>
        <w:pStyle w:val="BodyText"/>
      </w:pPr>
      <w:r>
        <w:t xml:space="preserve">My foundational training began at the Institute of Banking and Finance (IBF) in Singapore, where I earned a Master of Financial Management with honors. This rigorous program equipped me with advanced expertise in credit analysis, regulatory compliance (including APRA standards), and digital banking transformation—skills directly transferable to Australia’s stringent financial framework. My early career as a Credit Analyst at Standard Chartered Bank Asia refined my ability to assess complex corporate loan portfolios, manage non-performing assets, and implement stress-testing protocols that reduced default rates by 18% across my division. Transitioning into a Senior Relationship Manager role, I cultivated long-term partnerships with multinational clients in ASEAN markets, consistently exceeding revenue targets by 22% through tailored financial solutions. These experiences solidified my identity as a proactive Banker who balances analytical precision with client-centric service—a duality essential for success in Australia’s competitive banking sector.</w:t>
      </w:r>
    </w:p>
    <w:p>
      <w:pPr>
        <w:pStyle w:val="BodyText"/>
      </w:pPr>
      <w:r>
        <w:t xml:space="preserve">My decision to pursue opportunities in Australia Melbourne stems from a profound respect for the city’s status as Southeast Asia’s most significant financial center and its role as Australia’s second-largest banking hub. Melbourne transcends mere geography; it embodies a unique convergence of global financial networks, multicultural innovation, and regulatory excellence. The Victorian Government’s "Financial Services Growth Plan" explicitly identifies Melbourne CBD as the strategic nucleus for banking expansion, with institutions like NAB, CBA, and Westpac allocating over $2 billion toward regional offices since 2020. As a Banker deeply attuned to market evolution, I recognize that Melbourne’s emphasis on fintech integration (e.g., through the FinTech Hub at RMIT University) and sustainable finance initiatives aligns perfectly with my specialization in ESG-compliant lending. This is not merely a relocation— it is a strategic alignment with Australia’s future-ready financial ecosystem.</w:t>
      </w:r>
    </w:p>
    <w:p>
      <w:pPr>
        <w:pStyle w:val="BodyText"/>
      </w:pPr>
      <w:r>
        <w:t xml:space="preserve">What sets me apart as an ideal Banker for Melbourne is my proven adaptability to diverse regulatory environments and cross-cultural client engagement. Having served clients across 15 jurisdictions, I navigated the complexities of ASEAN banking regulations while building trust in high-stakes negotiations—a skill directly applicable to Australia’s multicultural client base. In Singapore, I spearheaded a digital onboarding initiative that boosted client acquisition by 35%, reducing processing times from 14 to 3 days. I am equally adept at leveraging Melbourne’s advanced banking infrastructure: my proficiency with Temenos T24 and SAP FIORI systems positions me to immediately contribute to operational efficiency at Australian institutions. Moreover, my recent completion of the Australian Banking Institute’s Certificate in Regulatory Compliance (ABIC) demonstrates my commitment to mastering local frameworks like AML/CTF legislation and the Banking Executive Accountability Framework.</w:t>
      </w:r>
    </w:p>
    <w:p>
      <w:pPr>
        <w:pStyle w:val="BodyText"/>
      </w:pPr>
      <w:r>
        <w:t xml:space="preserve">My vision for contributing as a Banker in Australia Melbourne extends beyond transactional excellence. I am particularly drawn to Melbourne’s emerging focus on community-centric banking—where institutions are increasingly embedding social impact into core services. Having managed a $150M portfolio of SME loans supporting women-led enterprises in Southeast Asia, I am eager to collaborate with Melbourne-based organizations like the Victorian Small Business Commission and the Australia-ASEAN Centre on initiatives that bridge financial inclusion and economic growth. I aim to leverage my network across Asia-Pacific to foster partnerships that position Melbourne as a global model for inclusive banking—a mission fully resonant with Commonwealth Bank’s "Banking for Good" strategy.</w:t>
      </w:r>
    </w:p>
    <w:p>
      <w:pPr>
        <w:pStyle w:val="BodyText"/>
      </w:pPr>
      <w:r>
        <w:t xml:space="preserve">Furthermore, I am acutely aware of the challenges facing modern Bankers in Australia: rising interest rates, digital disruption, and evolving client expectations. My approach combines data-driven decision-making with empathetic engagement—evidenced when I redesigned a risk-assessment model for a major Singaporean conglomerate that minimized loan defaults during 2022’s market volatility. In Melbourne’s context, I intend to apply this methodology to support local businesses navigating post-pandemic recovery, particularly in sectors like sustainable manufacturing and agribusiness—key growth areas highlighted by the Victorian Treasury. My fluency in English (IELTS 8.5) and conversational Mandarin ensures seamless communication with Melbourne’s diverse clientele, including the city’s substantial Chinese-speaking business community that represents 27% of its financial services workforce.</w:t>
      </w:r>
    </w:p>
    <w:p>
      <w:pPr>
        <w:pStyle w:val="BodyText"/>
      </w:pPr>
      <w:r>
        <w:t xml:space="preserve">Finally, I am not merely seeking a new job; I seek to become an integral part of Australia Melbourne’s banking heritage. The city’s vibrant blend of historic institutions like the Royal Exchange and cutting-edge innovation at the Melbourne Innovation Precinct mirrors my own professional philosophy: honoring tradition while relentlessly pursuing progress. As a Banker committed to ethical stewardship, I am prepared to actively participate in initiatives like the Australian Banking Association’s financial literacy programs, contributing my expertise to uplift communities across Melbourne’s diverse suburbs.</w:t>
      </w:r>
    </w:p>
    <w:p>
      <w:pPr>
        <w:pStyle w:val="BodyText"/>
      </w:pPr>
      <w:r>
        <w:t xml:space="preserve">In conclusion, this Statement of Purpose encapsulates my professional identity as an accomplished Banker ready to elevate Australia Melbourne’s financial landscape. My technical acumen, cultural intelligence, and strategic vision align precisely with the opportunities and challenges of banking in Victoria. I am confident that my proactive approach—forged through international experience yet deeply attuned to Australian market dynamics—will enable me to deliver exceptional value as a Banker for any leading institution in Melbourne. I eagerly anticipate contributing to Australia’s financial legacy while embracing the city’s spirit of innovation, collaboration, and community.</w:t>
      </w:r>
    </w:p>
    <w:p>
      <w:pPr>
        <w:pStyle w:val="BodyText"/>
      </w:pPr>
      <w:r>
        <w:t xml:space="preserve">With profound respect for the profession and unwavering commitment to Melbourne’s economic prosperity,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Australia Melbourne</dc:title>
  <dc:creator/>
  <dc:language>en</dc:language>
  <cp:keywords/>
  <dcterms:created xsi:type="dcterms:W3CDTF">2025-12-11T06:31:12Z</dcterms:created>
  <dcterms:modified xsi:type="dcterms:W3CDTF">2025-12-11T06:31:12Z</dcterms:modified>
</cp:coreProperties>
</file>

<file path=docProps/custom.xml><?xml version="1.0" encoding="utf-8"?>
<Properties xmlns="http://schemas.openxmlformats.org/officeDocument/2006/custom-properties" xmlns:vt="http://schemas.openxmlformats.org/officeDocument/2006/docPropsVTypes"/>
</file>