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631586982988195d1e7f4dd91602f381ee6b405"/>
    <w:p>
      <w:pPr>
        <w:pStyle w:val="Heading1"/>
      </w:pPr>
      <w:r>
        <w:t xml:space="preserve">Statement of Purpose for Banking Career in Australia Sydney</w:t>
      </w:r>
    </w:p>
    <w:p>
      <w:pPr>
        <w:pStyle w:val="FirstParagraph"/>
      </w:pPr>
      <w:r>
        <w:t xml:space="preserve">As a dedicated finance professional with five years of progressive experience in corporate banking across Southeast Asia, I am writing this Statement of Purpose to formally express my commitment to building a distinguished career as a Banker within Australia's premier financial hub—Sydney. This document outlines my professional journey, strategic vision for contributing to the Australian banking sector, and unwavering dedication to upholding the highest standards of ethical finance in one of the world's most dynamic economic landscapes.</w:t>
      </w:r>
    </w:p>
    <w:p>
      <w:pPr>
        <w:pStyle w:val="BodyText"/>
      </w:pPr>
      <w:r>
        <w:t xml:space="preserve">My fascination with international financial systems began during my undergraduate studies in International Finance at Nanyang Technological University, where I immersed myself in comparative banking regulations and cross-border capital markets. This academic foundation was cemented through an intensive internship at DBS Bank Singapore, where I assisted in structuring $120M syndicated loans for Australian infrastructure clients—a pivotal experience that revealed Sydney's strategic significance as Australia's financial gateway to Asia-Pacific. Witnessing firsthand how Sydney-based institutions navigate complex regulatory frameworks while driving regional economic integration ignited my aspiration to contribute directly to this ecosystem.</w:t>
      </w:r>
    </w:p>
    <w:p>
      <w:pPr>
        <w:pStyle w:val="BodyText"/>
      </w:pPr>
      <w:r>
        <w:t xml:space="preserve">Following my graduation, I progressed through key roles at UBS Singapore, specializing in structured finance and risk management. My responsibilities included developing credit assessment models for commercial real estate portfolios, which required meticulous analysis of macroeconomic indicators and local market dynamics—skills directly transferable to Australia's sophisticated banking environment. During this period, I consistently exceeded performance metrics by 22% through my ability to identify emerging market trends in Southeast Asian capital markets. Crucially, I developed a deep appreciation for how Australian regulatory standards, particularly the APRA frameworks governing liquidity and capital adequacy ratios, set global benchmarks for financial stability.</w:t>
      </w:r>
    </w:p>
    <w:p>
      <w:pPr>
        <w:pStyle w:val="BodyText"/>
      </w:pPr>
      <w:r>
        <w:t xml:space="preserve">Australia Sydney's unique position as both a Commonwealth financial center and cultural melting pot has profoundly shaped my professional ethos. During my tenure at UBS, I managed client relationships with Australian institutional investors in Singapore, observing how Sydney-based banks seamlessly integrate advanced fintech solutions with personalized relationship management—particularly evident in the adoption of open banking APIs by institutions like Westpac and CommBank. This operational excellence, combined with Sydney's reputation for fostering inclusive finance through initiatives like the National Financial Capability Strategy, resonates deeply with my career philosophy: that a successful Banker must balance technological innovation with genuine human-centric service.</w:t>
      </w:r>
    </w:p>
    <w:p>
      <w:pPr>
        <w:pStyle w:val="BodyText"/>
      </w:pPr>
      <w:r>
        <w:t xml:space="preserve">My professional development has been rigorously aligned with Australian industry expectations. I recently completed the Certified Credit Analyst (CCA) certification through the Institute of Banking &amp; Finance, focusing specifically on APRA's Standard 234 (Liquidity Risk Management) and ASIC's regulatory guides for digital banking services. This technical preparation was complemented by my proactive engagement with Sydney-based finance communities—attending monthly meetups hosted by the Australian Banking Association at The Rocks and contributing to discussions about sustainable finance frameworks post-Climate Change Act 2023. I recognize that a modern Banker in Australia must be conversant in both traditional credit analysis and emerging ESG integration practices, which I have actively pursued through my work on green bond portfolios.</w:t>
      </w:r>
    </w:p>
    <w:p>
      <w:pPr>
        <w:pStyle w:val="BodyText"/>
      </w:pPr>
      <w:r>
        <w:t xml:space="preserve">What particularly distinguishes Sydney as my professional destination is its unique convergence of regulatory sophistication, cultural diversity, and economic resilience. Having navigated Singapore's stringent financial oversight while serving Australian clients, I understand how Sydney's banks operate within Australia's distinctive "four pillars" market structure—where the big four institutions (CBA, NAB, Westpac, ANZ) coexist with specialist lenders like Macquarie Group. My experience managing cross-border transactions between these entities has equipped me to contribute immediately to client solutions requiring multi-bank coordination—a capability increasingly vital in Sydney's evolving financial landscape.</w:t>
      </w:r>
    </w:p>
    <w:p>
      <w:pPr>
        <w:pStyle w:val="BodyText"/>
      </w:pPr>
      <w:r>
        <w:t xml:space="preserve">I am particularly drawn to the strategic vision of leading Australian banks such as Commonwealth Bank, which is aggressively expanding its digital banking capabilities while maintaining strong community engagement through initiatives like Community Financial Health Checks. Having implemented similar client education programs in Singapore that increased financial literacy among SME clients by 37%, I am eager to apply these methodologies within Sydney's diverse economic ecosystem—from Darling Harbour commercial districts to Western Sydney's growing tech corridors. My fluency in Mandarin (with business-level Cantonese) positions me to effectively support the significant Chinese-Australian business community, a demographic representing over 21% of Sydney's financial services clients per ABS data.</w:t>
      </w:r>
    </w:p>
    <w:p>
      <w:pPr>
        <w:pStyle w:val="BodyText"/>
      </w:pPr>
      <w:r>
        <w:t xml:space="preserve">As I prepare for this next chapter, I recognize that a Banker in Australia Sydney must embody three core imperatives: regulatory excellence (through APRA compliance), technological agility (in AI-driven credit scoring), and cultural intelligence (to serve Sydney's multicultural client base). My career trajectory demonstrates consistent alignment with these pillars. In my most recent role, I designed an automated risk assessment tool that reduced loan processing time by 35% while maintaining rigorous credit standards—directly mirroring the innovation priorities of institutions like Macquarie Bank. This technical acumen will be paired with my proven ability to build trust through transparent communication, a skill honed during my work with culturally diverse stakeholders across multiple continents.</w:t>
      </w:r>
    </w:p>
    <w:p>
      <w:pPr>
        <w:pStyle w:val="BodyText"/>
      </w:pPr>
      <w:r>
        <w:t xml:space="preserve">My long-term vision extends beyond transactional excellence to active participation in shaping Australia Sydney's financial future. I aim to contribute to the development of inclusive banking frameworks that support small businesses and first-home buyers—particularly within Sydney's underserved communities. Having observed how institutions like Bendigo Bank have successfully implemented micro-lending programs for regional entrepreneurs, I am eager to advocate for similar scalable solutions within metropolitan settings. Ultimately, I seek a role where I can leverage my international experience to strengthen Australia's reputation as a leader in responsible banking—a vision fully aligned with the Australian Banking Association's 2030 sustainability targets.</w:t>
      </w:r>
    </w:p>
    <w:p>
      <w:pPr>
        <w:pStyle w:val="BodyText"/>
      </w:pPr>
      <w:r>
        <w:t xml:space="preserve">This Statement of Purpose encapsulates not merely a career application, but a professional commitment to becoming an exemplary Banker in Australia Sydney. I am prepared to immediately contribute my expertise in credit risk management, regulatory compliance, and cross-cultural client engagement while continuously developing my capabilities through ongoing accreditation with the Australian Institute of Banking &amp; Finance. The opportunity to serve alongside industry pioneers in Sydney's financial district represents the culmination of my professional aspirations—a chance to apply global banking wisdom within a framework that values integrity, innovation, and community impact above all else.</w:t>
      </w:r>
    </w:p>
    <w:p>
      <w:pPr>
        <w:pStyle w:val="BodyText"/>
      </w:pPr>
      <w:r>
        <w:t xml:space="preserve">I am confident that my strategic perspective on banking evolution in the Asia-Pacific context, combined with my hands-on experience navigating Australia's regulatory landscape, positions me to deliver exceptional value from day one. I eagerly anticipate the opportunity to discuss how my skills align with your institution's mission and contribute to Sydney's continued success as a global financial powerhouse.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Australia Sydney</dc:title>
  <dc:creator/>
  <dc:language>en</dc:language>
  <cp:keywords/>
  <dcterms:created xsi:type="dcterms:W3CDTF">2026-07-23T10:16:46Z</dcterms:created>
  <dcterms:modified xsi:type="dcterms:W3CDTF">2026-07-23T10:16:46Z</dcterms:modified>
</cp:coreProperties>
</file>

<file path=docProps/custom.xml><?xml version="1.0" encoding="utf-8"?>
<Properties xmlns="http://schemas.openxmlformats.org/officeDocument/2006/custom-properties" xmlns:vt="http://schemas.openxmlformats.org/officeDocument/2006/docPropsVTypes"/>
</file>