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Banker</w:t>
      </w:r>
      <w:r>
        <w:t xml:space="preserve"> </w:t>
      </w:r>
      <w:r>
        <w:t xml:space="preserve">in</w:t>
      </w:r>
      <w:r>
        <w:t xml:space="preserve"> </w:t>
      </w:r>
      <w:r>
        <w:t xml:space="preserve">Bangladesh</w:t>
      </w:r>
      <w:r>
        <w:t xml:space="preserve"> </w:t>
      </w:r>
      <w:r>
        <w:t xml:space="preserve">Dhaka</w:t>
      </w:r>
    </w:p>
    <w:bookmarkStart w:id="20" w:name="X3844ee8203eecbd5d9c387e909d0f70f8778c54"/>
    <w:p>
      <w:pPr>
        <w:pStyle w:val="Heading1"/>
      </w:pPr>
      <w:r>
        <w:t xml:space="preserve">Statement of Purpose for Banking Career in Bangladesh Dhaka</w:t>
      </w:r>
    </w:p>
    <w:p>
      <w:pPr>
        <w:pStyle w:val="FirstParagraph"/>
      </w:pPr>
      <w:r>
        <w:t xml:space="preserve">As a dedicated finance professional with a profound commitment to advancing financial inclusion and economic empowerment, I present this Statement of Purpose to formally express my aspiration to contribute as a Banker within Bangladesh's dynamic financial sector, specifically in Dhaka. This document outlines my academic foundation, professional experiences, and unwavering vision for leveraging the banking industry as a catalyst for sustainable development in Bangladesh's capital city and nation at large.</w:t>
      </w:r>
    </w:p>
    <w:p>
      <w:pPr>
        <w:pStyle w:val="BodyText"/>
      </w:pPr>
      <w:r>
        <w:t xml:space="preserve">Dhaka, the pulsating heart of Bangladesh's economy and home to over 20 million residents, stands at a pivotal juncture where the banking sector is not merely an economic engine but a fundamental social infrastructure. My journey towards becoming a Banker began during my undergraduate studies in Finance at Dhaka University, where I immersed myself in the intricacies of Bangladesh's evolving financial landscape. Courses such as "Financial Systems of Developing Economies," "Banking and Monetary Policy (Bangladesh Context)," and "Islamic Banking Principles" provided me with a robust theoretical framework, but it was my internship at the Dhaka Central Branch of BRAC Bank that ignited my purpose. Witnessing firsthand how banking services transformed lives—empowering small-scale farmers in Gazipur through collateral-free microloans, enabling artisans in Old Dhaka to access digital payment systems for wider market reach—solidified my resolve to serve as a proactive Banker dedicated to Bangladesh's inclusive growth.</w:t>
      </w:r>
    </w:p>
    <w:p>
      <w:pPr>
        <w:pStyle w:val="BodyText"/>
      </w:pPr>
      <w:r>
        <w:t xml:space="preserve">My professional trajectory has been meticulously aligned with the needs of Bangladesh's financial ecosystem. Following graduation, I joined Standard Chartered Bank Dhaka as a Junior Relationship Officer. In this role, I managed portfolios for 50+ SME clients across Dhaka’s industrial corridors (e.g., Uttara, Ashulia), developing tailored credit solutions that increased client revenue by an average of 22%. Crucially, I spearheaded a community outreach initiative in Korail slum—a project directly addressing Bangladesh's national priority to expand financial access to the unbanked (currently over 60% of the population). By collaborating with local NGOs and utilizing mobile banking kiosks, we onboarded 350 new low-income accounts within six months. This experience taught me that effective banking in Bangladesh Dhaka requires cultural intelligence, agility in navigating regulatory frameworks like those set by Bangladesh Bank, and an unwavering focus on client-centric solutions beyond mere transactional services.</w:t>
      </w:r>
    </w:p>
    <w:p>
      <w:pPr>
        <w:pStyle w:val="BodyText"/>
      </w:pPr>
      <w:r>
        <w:t xml:space="preserve">The significance of my pursuit as a Banker extends beyond personal ambition; it is deeply intertwined with Bangladesh’s national vision. The government’s "Digital Bangladesh" initiative and the Central Bank's progressive stance on fintech innovation—evidenced by the recent regulatory sandbox for digital banks—present unprecedented opportunities to modernize our sector. Dhaka, housing headquarters of all major domestic and international banks, is uniquely positioned to lead this transformation. I am keenly aware that as a future Banker in Bangladesh Dhaka, my role will involve navigating complex challenges: enhancing cybersecurity in a rapidly digitizing market (where mobile banking transactions surged by 35% YoY), bridging the gender gap in financial access (only 47% of Bangladeshi women hold bank accounts), and integrating climate-resilient finance into lending models. My master’s coursework at Dhaka University on "Innovative Financial Inclusion Strategies" equipped me with analytical tools to address these issues, including designing a credit scoring model using alternative data for rural borrowers—an idea I piloted in a field project during my studies.</w:t>
      </w:r>
    </w:p>
    <w:p>
      <w:pPr>
        <w:pStyle w:val="BodyText"/>
      </w:pPr>
      <w:r>
        <w:t xml:space="preserve">What distinguishes my approach is the fusion of local contextual understanding and global best practices. While interning at Citibank Dhaka’s Wealth Management division, I studied European customer engagement frameworks but adapted them to Bangladesh’s communal decision-making culture, resulting in a 30% increase in client retention for high-net-worth individuals. Similarly, I actively participate in the Bangladesh Bankers' Association (BBA) youth forums held in Dhaka, where I collaborate with peers on policy briefs addressing fintech regulations. This commitment to professional growth ensures that as a Banker, I won’t just operate within Bangladesh’s financial system—I will contribute to its evolution. My ultimate goal is to become a leadership-focused Banker who champions digital literacy programs across Dhaka’s underserved communities and advocates for policies that accelerate Bangladesh’s journey toward becoming a high-income economy by 2031.</w:t>
      </w:r>
    </w:p>
    <w:p>
      <w:pPr>
        <w:pStyle w:val="BodyText"/>
      </w:pPr>
      <w:r>
        <w:t xml:space="preserve">Choosing Dhaka as the foundation for my banking career is not arbitrary. It is strategic. The city offers unparalleled exposure to the entire spectrum of financial services—from traditional retail banking to cutting-edge fintech startups like bKash and Nagad—all operating within a single, vibrant ecosystem. Moreover, Dhaka’s unique blend of tradition and modernity mirrors the banking sector’s own transition: balancing Islamic finance principles with digital innovation, preserving community trust while embracing automation. As I pursue this career path in Bangladesh Dhaka, I am determined to be part of the generation that redefines banking as a force for equitable prosperity—not just profit.</w:t>
      </w:r>
    </w:p>
    <w:p>
      <w:pPr>
        <w:pStyle w:val="BodyText"/>
      </w:pPr>
      <w:r>
        <w:t xml:space="preserve">In conclusion, my Statement of Purpose is a testament to my preparedness and passion for serving as an effective Banker in Bangladesh’s most critical financial hub. My academic rigor, field-tested experience in Dhaka’s dynamic market, and alignment with national development goals position me to deliver tangible impact from day one. I am eager to contribute to the growth of the banking sector in Bangladesh Dhaka by building trust, driving innovation, and ensuring that financial services reach every corner of our society. I respectfully request consideration for this opportunity to embark on a meaningful career as a Banker dedicated to transforming Bangladesh’s economic future.</w:t>
      </w:r>
    </w:p>
    <w:p>
      <w:pPr>
        <w:pStyle w:val="BodyText"/>
      </w:pPr>
      <w:r>
        <w:t xml:space="preserve">Thank you for reviewing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Banker in Bangladesh Dhaka</dc:title>
  <dc:creator/>
  <cp:keywords/>
  <dcterms:created xsi:type="dcterms:W3CDTF">2026-07-23T19:51:59Z</dcterms:created>
  <dcterms:modified xsi:type="dcterms:W3CDTF">2026-07-23T19:51:59Z</dcterms:modified>
</cp:coreProperties>
</file>

<file path=docProps/custom.xml><?xml version="1.0" encoding="utf-8"?>
<Properties xmlns="http://schemas.openxmlformats.org/officeDocument/2006/custom-properties" xmlns:vt="http://schemas.openxmlformats.org/officeDocument/2006/docPropsVTypes"/>
</file>