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China</w:t>
      </w:r>
      <w:r>
        <w:t xml:space="preserve"> </w:t>
      </w:r>
      <w:r>
        <w:t xml:space="preserve">Beijing</w:t>
      </w:r>
    </w:p>
    <w:bookmarkStart w:id="25" w:name="X18453cdc9a662e77cf0142e1e4a8c44f52dbbcf"/>
    <w:p>
      <w:pPr>
        <w:pStyle w:val="Heading1"/>
      </w:pPr>
      <w:r>
        <w:t xml:space="preserve">Statement of Purpose: Pursuing a Banking Career with Excellence in China Beijing</w:t>
      </w:r>
    </w:p>
    <w:p>
      <w:pPr>
        <w:pStyle w:val="FirstParagraph"/>
      </w:pPr>
      <w:r>
        <w:t xml:space="preserve">I am writing this Statement of Purpose to formally express my profound commitment to advancing my professional journey as a Banker within the dynamic financial ecosystem of China Beijing. This document encapsulates my academic foundation, professional aspirations, and unwavering dedication to contributing meaningfully to one of the world's most strategically significant economic hubs. As I prepare for an international banking role in Beijing, I recognize that this Statement of Purpose is not merely a formality—it represents the cornerstone of my professional identity as a Banker poised to navigate China's evolving financial landscape with integrity and expertise.</w:t>
      </w:r>
    </w:p>
    <w:bookmarkStart w:id="20" w:name="academic-and-professional-foundation"/>
    <w:p>
      <w:pPr>
        <w:pStyle w:val="Heading2"/>
      </w:pPr>
      <w:r>
        <w:t xml:space="preserve">Academic and Professional Foundation</w:t>
      </w:r>
    </w:p>
    <w:p>
      <w:pPr>
        <w:pStyle w:val="FirstParagraph"/>
      </w:pPr>
      <w:r>
        <w:t xml:space="preserve">My academic trajectory has been meticulously designed to cultivate the analytical rigor and strategic acumen essential for contemporary banking. I hold a Master of Finance from the London School of Economics, specializing in International Financial Systems, where I graduated with honors. My thesis on "Cross-Border Capital Flows in Emerging Asian Economies" provided me with deep insights into China's financial architecture, particularly its integration within the Belt and Road Initiative. This research was not academic exercise but a practical exploration of how institutions like Beijing-based banks facilitate global trade corridors while managing regulatory complexities.</w:t>
      </w:r>
    </w:p>
    <w:p>
      <w:pPr>
        <w:pStyle w:val="BodyText"/>
      </w:pPr>
      <w:r>
        <w:t xml:space="preserve">My professional experience further solidifies my readiness to serve as a Banker in China Beijing. As an Associate at JPMorgan Chase's Global Markets division, I managed client portfolios exceeding $500 million across Asia-Pacific markets. Crucially, I spearheaded a project analyzing Chinese corporate bond market liquidity for European investors—a task demanding nuanced understanding of PBOC policies and Shanghai-Shenzhen stock exchange dynamics. This experience taught me that successful banking in China Beijing requires more than technical skill; it necessitates cultural fluency, geopolitical awareness, and an ability to translate complex regulations into actionable client strategies.</w:t>
      </w:r>
    </w:p>
    <w:bookmarkEnd w:id="20"/>
    <w:bookmarkStart w:id="21" w:name="X9d97d50d76dd085647587cc3a5650ceb606009f"/>
    <w:p>
      <w:pPr>
        <w:pStyle w:val="Heading2"/>
      </w:pPr>
      <w:r>
        <w:t xml:space="preserve">Why Banking in China Beijing? A Strategic Imperative</w:t>
      </w:r>
    </w:p>
    <w:p>
      <w:pPr>
        <w:pStyle w:val="FirstParagraph"/>
      </w:pPr>
      <w:r>
        <w:t xml:space="preserve">China Beijing is not merely a location for my career—it is the epicenter of financial innovation where I intend to make my mark. As the capital city housing the People's Bank of China (PBOC), National Development and Reform Commission, and headquarters of China's "Big Four" state-owned banks, Beijing represents where national financial policy converges with market execution. The city's recent establishment of the Financial Street as an international financial hub underscores its ambition to become Asia’s premier center for sustainable finance—exactly the arena where I aim to operate.</w:t>
      </w:r>
    </w:p>
    <w:p>
      <w:pPr>
        <w:pStyle w:val="BodyText"/>
      </w:pPr>
      <w:r>
        <w:t xml:space="preserve">My motivation extends beyond career advancement. I recognize that Beijing's banking sector is undergoing a transformative phase: from traditional lending toward digital banking, green finance, and cross-border renminbi settlement. The city's "Financial Innovation and Regulation Pilot Zone" exemplifies this evolution—offering unprecedented opportunities for forward-thinking Bankers to shape tomorrow's financial infrastructure. As a candidate who has studied Beijing’s fintech ecosystem through visits to the Zhongguancun Science Park, I am energized by the prospect of contributing to initiatives like the digital yuan pilot program and ASEAN-China financial cooperation frameworks.</w:t>
      </w:r>
    </w:p>
    <w:bookmarkEnd w:id="21"/>
    <w:bookmarkStart w:id="22" w:name="Xa43fe107c312b58f420f9f9ebf96ff5b9aec143"/>
    <w:p>
      <w:pPr>
        <w:pStyle w:val="Heading2"/>
      </w:pPr>
      <w:r>
        <w:t xml:space="preserve">Alignment with Banking Principles in China</w:t>
      </w:r>
    </w:p>
    <w:p>
      <w:pPr>
        <w:pStyle w:val="FirstParagraph"/>
      </w:pPr>
      <w:r>
        <w:t xml:space="preserve">In China's banking context, ethics are non-negotiable. The PBOC's "Ten Guiding Principles for Financial Services" emphasize client trust, regulatory compliance, and social responsibility—values I have embedded in my professional conduct. During my tenure at JPMorgan, I implemented a due diligence protocol that reduced KYC processing time by 35% while ensuring full adherence to FATF standards. This experience mirrors the rigorous standards expected of any Banker operating within China Beijing's tightly regulated environment.</w:t>
      </w:r>
    </w:p>
    <w:p>
      <w:pPr>
        <w:pStyle w:val="BodyText"/>
      </w:pPr>
      <w:r>
        <w:t xml:space="preserve">Moreover, my Mandarin proficiency (HSK Level 6) and cultural immersion—gained through six months living in Shanghai for language study—enable me to bridge communication gaps critical for success. I have witnessed firsthand how Beijing-based bankers leverage relationships ("guanxi") not as transactional tools but as foundations for long-term trust. My approach aligns with this philosophy: building client partnerships that prioritize sustainable value creation over short-term gains, a principle increasingly vital as China transitions toward a consumption-driven economy.</w:t>
      </w:r>
    </w:p>
    <w:bookmarkEnd w:id="22"/>
    <w:bookmarkStart w:id="23" w:name="X0f19a8ef2df326add9605afe2a878fee8f3685b"/>
    <w:p>
      <w:pPr>
        <w:pStyle w:val="Heading2"/>
      </w:pPr>
      <w:r>
        <w:t xml:space="preserve">Future Vision: Contributing to Beijing’s Financial Renaissance</w:t>
      </w:r>
    </w:p>
    <w:p>
      <w:pPr>
        <w:pStyle w:val="FirstParagraph"/>
      </w:pPr>
      <w:r>
        <w:t xml:space="preserve">My immediate goal is to join a leading institution in China Beijing where I can leverage my expertise in structured finance and regulatory strategy. Within three years, I aim to develop cross-border investment products tailored for Chinese enterprises expanding into ASEAN markets—a niche where demand is surging amid the Regional Comprehensive Economic Partnership (RCEP). Long-term, I aspire to lead a sustainable finance division that integrates ESG criteria with Beijing's carbon neutrality roadmap.</w:t>
      </w:r>
    </w:p>
    <w:p>
      <w:pPr>
        <w:pStyle w:val="BodyText"/>
      </w:pPr>
      <w:r>
        <w:t xml:space="preserve">What distinguishes me as a Banker in this context is my dual perspective: I understand Western banking methodologies while appreciating China's unique financial ecosystem. My Statement of Purpose embodies this synthesis—I will not merely adapt to Beijing’s banking standards but actively contribute to their evolution. For instance, I propose developing digital solutions for SME financing that address the specific pain points of Beijing's startup community, drawing from my experience with venture capital firms in Silicon Valley and Shanghai.</w:t>
      </w:r>
    </w:p>
    <w:bookmarkEnd w:id="23"/>
    <w:bookmarkStart w:id="24" w:name="conclusion-the-unwavering-commitment"/>
    <w:p>
      <w:pPr>
        <w:pStyle w:val="Heading2"/>
      </w:pPr>
      <w:r>
        <w:t xml:space="preserve">Conclusion: The Unwavering Commitment</w:t>
      </w:r>
    </w:p>
    <w:p>
      <w:pPr>
        <w:pStyle w:val="FirstParagraph"/>
      </w:pPr>
      <w:r>
        <w:t xml:space="preserve">This Statement of Purpose transcends a mere application—it is a pledge. A pledge to uphold the highest standards as a Banker operating within China Beijing's prestigious financial corridors. I am prepared to immerse myself in the city’s vibrant energy, from the quiet intensity of Financial Street offices to the collaborative spirit of Zhongguancun innovation labs. My journey has prepared me not just for a job, but for a mission: to be part of the generation that elevates Beijing's banking sector into a model of global financial leadership.</w:t>
      </w:r>
    </w:p>
    <w:p>
      <w:pPr>
        <w:pStyle w:val="BodyText"/>
      </w:pPr>
      <w:r>
        <w:t xml:space="preserve">China Beijing represents the future of banking, and I am determined to be part of its narrative. With my academic excellence, professional experience, cultural readiness, and unwavering commitment to ethical finance, I stand ready to deliver exceptional value as a Banker in this pivotal role. This Statement of Purpose is not an endpoint but the first page of my contribution to Beijing’s financial renaissance—a chapter I am eager to write with distinction.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China Beijing</dc:title>
  <dc:creator/>
  <dc:language>en</dc:language>
  <cp:keywords/>
  <dcterms:created xsi:type="dcterms:W3CDTF">2026-07-23T07:19:19Z</dcterms:created>
  <dcterms:modified xsi:type="dcterms:W3CDTF">2026-07-23T07:19:19Z</dcterms:modified>
</cp:coreProperties>
</file>

<file path=docProps/custom.xml><?xml version="1.0" encoding="utf-8"?>
<Properties xmlns="http://schemas.openxmlformats.org/officeDocument/2006/custom-properties" xmlns:vt="http://schemas.openxmlformats.org/officeDocument/2006/docPropsVTypes"/>
</file>