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83580b5cf1f4b7f233dec909557a9f25c8af529"/>
    <w:p>
      <w:pPr>
        <w:pStyle w:val="Heading1"/>
      </w:pPr>
      <w:r>
        <w:t xml:space="preserve">Statement of Purpose: Pursuing a Banking Career in China Guangzhou</w:t>
      </w:r>
    </w:p>
    <w:p>
      <w:pPr>
        <w:pStyle w:val="FirstParagraph"/>
      </w:pPr>
      <w:r>
        <w:t xml:space="preserve">As I prepare to embark on a distinguished career as a professional Banker within the dynamic financial ecosystem of China Guangzhou, I am compelled to articulate my unwavering commitment to excellence in banking, my deep understanding of Guangzhou's unique economic landscape, and my vision for contributing meaningfully to this pivotal financial hub. This Statement of Purpose serves not merely as an application component but as a testament to my strategic alignment with the evolving needs of China Guangzhou’s banking sector—a sector central to the nation’s economic prosperity and global integration.</w:t>
      </w:r>
    </w:p>
    <w:p>
      <w:pPr>
        <w:pStyle w:val="BodyText"/>
      </w:pPr>
      <w:r>
        <w:t xml:space="preserve">My academic foundation in International Finance and Strategic Business Management, complemented by certifications in Risk Management (FRM) and Cross-Border Trade Compliance, has equipped me with the technical acumen necessary for contemporary banking excellence. However, what truly defines my approach is my immersion in Guangzhou’s economic ethos. During a field research internship at the Guangdong Banking Association in 2023, I analyzed SME lending patterns across Pearl River Delta supply chains—a critical segment for China Guangzhou’s export-driven economy. Witnessing firsthand how banks facilitated $85 billion in trade finance for ASEAN partners through the Nansha Port Special Zone solidified my resolve to become a Banker who bridges financial solutions with regional growth. This experience revealed that success as a Banker in Guangzhou demands more than technical skill; it requires cultural fluency, policy awareness, and an unyielding focus on client-centric innovation.</w:t>
      </w:r>
    </w:p>
    <w:p>
      <w:pPr>
        <w:pStyle w:val="BodyText"/>
      </w:pPr>
      <w:r>
        <w:t xml:space="preserve">China Guangzhou’s strategic position as the heart of the Greater Bay Area (GBA) initiative makes it an unparalleled environment for banking professionals. As a Banker operating here, I recognize that my role transcends transaction processing—it is about enabling Guangzhou’s ambition to become Asia’s premier hub for sustainable finance and digital banking innovation. The city’s recent launch of the "Lufeng Financial Innovation Zone" exemplifies this trajectory, prioritizing fintech integration and green investment. My proficiency in developing ESG-compliant credit frameworks directly aligns with Guangzhou’s mandate to channel 30% of new loans into carbon-neutral infrastructure by 2025. I am prepared to leverage my expertise in AI-driven credit scoring models—developed during my tenure at a Shanghai-based fintech partner—to streamline SME financing, which accounts for 65% of Guangdong’s GDP growth. In China Guangzhou, where over 70% of businesses are micro or small enterprises, this is not just a skill but a responsibility.</w:t>
      </w:r>
    </w:p>
    <w:p>
      <w:pPr>
        <w:pStyle w:val="BodyText"/>
      </w:pPr>
      <w:r>
        <w:t xml:space="preserve">What sets my approach apart as an aspiring Banker is my commitment to integrating local context with global standards. I have actively engaged in Mandarin immersion programs at Sun Yat-sen University to communicate effectively with Cantonese-speaking clients—a necessity in Guangzhou’s vibrant commercial districts like Tianhe and Baiyun. Understanding the nuances of Guangzhou’s business culture—where relationship-building (guanxi) is paramount—has shaped my methodology. For instance, while working on a trade finance project for a Guangdong textile exporter, I prioritized face-to-face discussions over digital channels to build trust, resulting in a 25% acceleration of loan disbursement. This approach reflects my belief that banking in China Guangzhou must harmonize technological advancement with human-centric service delivery.</w:t>
      </w:r>
    </w:p>
    <w:p>
      <w:pPr>
        <w:pStyle w:val="BodyText"/>
      </w:pPr>
      <w:r>
        <w:t xml:space="preserve">Moreover, the evolving regulatory environment under China’s Financial Stability Committee demands Bankers who anticipate change. I closely monitor Guangzhou-specific developments, such as the pilot program for cross-border digital RMB settlements at Nansha Port, which processed $12 billion in transactions in 2023. As a Banker, I am prepared to navigate these frameworks by ensuring compliance while optimizing client outcomes—whether advising on Belt and Road Initiative projects or facilitating capital flows for Guangzhou’s burgeoning biotech sector. My proactive stance on regulatory trends ensures that I don’t merely adapt to China Guangzhou’s financial landscape but actively contribute to its responsible evolution.</w:t>
      </w:r>
    </w:p>
    <w:p>
      <w:pPr>
        <w:pStyle w:val="BodyText"/>
      </w:pPr>
      <w:r>
        <w:t xml:space="preserve">My professional journey has consistently positioned me at the intersection of financial strategy and regional impact. At J.P. Morgan, I managed a portfolio supporting 30+ Guangdong-based manufacturers in ASEAN trade corridors, reducing their foreign exchange costs by 18% through tailored hedging solutions. This work underscored how banking directly fuels Guangzhou’s economic engine: every loan approved for an export-oriented enterprise translates to jobs at local factories and enhanced competitiveness in global markets. I now seek to channel this experience into a dedicated Banker role within Guangzhou, where I can catalyze similar growth across the city’s diverse sectors—from manufacturing in Panyu District to innovation-driven enterprises in Huangpu.</w:t>
      </w:r>
    </w:p>
    <w:p>
      <w:pPr>
        <w:pStyle w:val="BodyText"/>
      </w:pPr>
      <w:r>
        <w:t xml:space="preserve">Ultimately, China Guangzhou represents the ideal stage for my banking career. It is here that I will apply my skills not as an isolated professional but as a committed member of Guangzhou’s financial community—working alongside colleagues who share my vision for ethical, innovative, and client-focused banking. I envision myself mentoring junior bankers on navigating GBA opportunities while collaborating with institutions like the Guangdong Provincial Credit Guarantee Centre to expand access to credit for underserved entrepreneurs. As China’s second-largest city by economic output, Guangzhou is where financial excellence meets tangible societal impact. My Statement of Purpose is not merely an expression of intent but a pledge: to be a Banker who elevates China Guangzhou’s standing as a global financial leader through integrity, foresight, and unwavering service.</w:t>
      </w:r>
    </w:p>
    <w:p>
      <w:pPr>
        <w:pStyle w:val="BodyText"/>
      </w:pPr>
      <w:r>
        <w:t xml:space="preserve">I stand ready to contribute my expertise in trade finance, regulatory strategy, and relationship management to the prestigious banking institutions of China Guangzhou. My goal is clear: to become a trusted advisor for businesses navigating the complexities of global markets from Guangzhou’s strategic vantage point. In this role, I will embody the highest standards of banking professionalism while advancing the city’s mission as a cornerstone of China’s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China Guangzhou</dc:title>
  <dc:creator/>
  <cp:keywords/>
  <dcterms:created xsi:type="dcterms:W3CDTF">2026-07-23T15:02:48Z</dcterms:created>
  <dcterms:modified xsi:type="dcterms:W3CDTF">2026-07-23T15:02:48Z</dcterms:modified>
</cp:coreProperties>
</file>

<file path=docProps/custom.xml><?xml version="1.0" encoding="utf-8"?>
<Properties xmlns="http://schemas.openxmlformats.org/officeDocument/2006/custom-properties" xmlns:vt="http://schemas.openxmlformats.org/officeDocument/2006/docPropsVTypes"/>
</file>