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c1134511cf7c1ef5f26d49103c415c409323f5"/>
    <w:p>
      <w:pPr>
        <w:pStyle w:val="Heading1"/>
      </w:pPr>
      <w:r>
        <w:t xml:space="preserve">STATEMENT OF PURPOSE: EMBRACING A BANKING CAREER IN ADDIS ABABA, ETHIOPIA</w:t>
      </w:r>
    </w:p>
    <w:p>
      <w:pPr>
        <w:pStyle w:val="FirstParagraph"/>
      </w:pPr>
      <w:r>
        <w:t xml:space="preserve">As a dedicated financial professional with a profound commitment to economic development, I am writing to express my fervent interest in contributing as a Banker within the dynamic and transformative financial landscape of Addis Ababa, Ethiopia. This Statement of Purpose outlines my academic foundation, professional aspirations, and unwavering dedication to advancing the banking sector in Ethiopia’s capital city—a hub of innovation, commerce, and national progress.</w:t>
      </w:r>
    </w:p>
    <w:bookmarkStart w:id="20" w:name="X184a1247def10d99efaaf34cb5a93834e053ead"/>
    <w:p>
      <w:pPr>
        <w:pStyle w:val="Heading2"/>
      </w:pPr>
      <w:r>
        <w:t xml:space="preserve">Rooted in Purpose: Understanding Ethiopia’s Financial Imperative</w:t>
      </w:r>
    </w:p>
    <w:p>
      <w:pPr>
        <w:pStyle w:val="FirstParagraph"/>
      </w:pPr>
      <w:r>
        <w:t xml:space="preserve">The Ethiopian economy stands at a pivotal juncture. With Addis Ababa serving as the political, economic, and financial nerve center of the nation—home to the National Bank of Ethiopia (NBE), major commercial banks, and burgeoning fintech startups—the role of a skilled Banker transcends transactional duties. It becomes a catalyst for inclusive growth. I have closely studied Ethiopia’s National Financial Inclusion Strategy (2021–2030) and the NBE’s emphasis on digital banking expansion, recognizing that access to formal financial services remains critical for 45% of the population living in rural areas surrounding Addis Ababa. As a Banker, I aim to bridge this gap by designing accessible credit products for SMEs and agricultural cooperatives—key engines of Ethiopia’s GDP growth—while ensuring compliance with the NBE’s evolving regulatory framework.</w:t>
      </w:r>
    </w:p>
    <w:bookmarkEnd w:id="20"/>
    <w:bookmarkStart w:id="21" w:name="X7d92e07acc8b97e6589293f83d48e3d088e85ba"/>
    <w:p>
      <w:pPr>
        <w:pStyle w:val="Heading2"/>
      </w:pPr>
      <w:r>
        <w:t xml:space="preserve">Educational Foundation: Equipping for Ethiopia’s Banking Challenges</w:t>
      </w:r>
    </w:p>
    <w:p>
      <w:pPr>
        <w:pStyle w:val="FirstParagraph"/>
      </w:pPr>
      <w:r>
        <w:t xml:space="preserve">My academic journey was deliberately aligned with Ethiopia’s financial context. I earned a Master of Science in Finance from Addis Ababa University, specializing in *African Financial Systems* and *Risk Management under Emerging Market Constraints*. My thesis, *"Assessing Credit Accessibility for Smallholder Farmers in the Oromia Region,"* involved fieldwork near Addis Ababa’s agricultural corridors. I collaborated with local cooperatives to analyze credit scoring barriers—finding that 68% of farmers lacked collateral due to land tenure complexities—a challenge directly relevant to developing viable loan portfolios for Addis-based banks. Courses in *Ethiopian Monetary Policy* and *Digital Financial Services Regulation* provided me with nuanced insights into navigating Ethiopia’s unique banking ecosystem, where inflation (reaching 34% in 2023) demands agile financial solutions.</w:t>
      </w:r>
    </w:p>
    <w:bookmarkEnd w:id="21"/>
    <w:bookmarkStart w:id="22" w:name="X5e139c09aba7dcc5da7c0f47fe7efc3049e6a68"/>
    <w:p>
      <w:pPr>
        <w:pStyle w:val="Heading2"/>
      </w:pPr>
      <w:r>
        <w:t xml:space="preserve">Professional Experience: Building Practical Expertise in Addis Ababa</w:t>
      </w:r>
    </w:p>
    <w:p>
      <w:pPr>
        <w:pStyle w:val="FirstParagraph"/>
      </w:pPr>
      <w:r>
        <w:t xml:space="preserve">My professional trajectory has centered on hands-on engagement with Addis Ababa’s banking environment. As a Credit Analyst at Dashen Bank (Addis Ababa Branch), I evaluated 150+ SME loan applications, prioritizing sectors aligned with Ethiopia’s *Growth and Transformation Plan II*: agro-processing, textiles, and renewable energy. One pivotal project involved restructuring loans for a coffee cooperative in the Arsi Zone—a region bordering Addis Ababa—enabling them to invest in processing equipment. This not only improved their export capacity but also reinforced my belief that banking must serve as an instrument of localized development. I also contributed to the bank’s NBE-mandated digital literacy initiative, training 200+ rural entrepreneurs in mobile banking use at Addis Ababa’s Central Business District (CBD) outreach centers.</w:t>
      </w:r>
    </w:p>
    <w:bookmarkEnd w:id="22"/>
    <w:bookmarkStart w:id="23" w:name="X17a4f17f7e4af443afaba0b8aadc186a480cd85"/>
    <w:p>
      <w:pPr>
        <w:pStyle w:val="Heading2"/>
      </w:pPr>
      <w:r>
        <w:t xml:space="preserve">Why Addis Ababa? The Convergence of Vision and Opportunity</w:t>
      </w:r>
    </w:p>
    <w:p>
      <w:pPr>
        <w:pStyle w:val="FirstParagraph"/>
      </w:pPr>
      <w:r>
        <w:t xml:space="preserve">Addis Ababa is not merely a location for my career—it is the epicenter of Ethiopia’s financial revolution. The city hosts the Ethiopian Banking Industry Development Strategy (2018–2030), which prioritizes branch expansion in underserved areas like Bole, Kirkos, and Yeka districts—zones where 65% of residents rely on informal savings networks. As a Banker in Addis Ababa, I will leverage my dual expertise in traditional banking and fintech to champion solutions like AI-driven credit scoring for unbanked populations or blockchain-based remittance systems addressing Ethiopia’s $1.2 billion annual diaspora remittance flow. The city’s recent launch of the *Addis Ababa Digital Banking Hub*—a NBE-recognized innovation sandbox—further underscores its readiness for forward-thinking bankers like myself.</w:t>
      </w:r>
    </w:p>
    <w:bookmarkEnd w:id="23"/>
    <w:bookmarkStart w:id="24" w:name="X148115d124ff4290e9e91f34878607c9afcfb39"/>
    <w:p>
      <w:pPr>
        <w:pStyle w:val="Heading2"/>
      </w:pPr>
      <w:r>
        <w:t xml:space="preserve">Alignment with National Development Goals</w:t>
      </w:r>
    </w:p>
    <w:p>
      <w:pPr>
        <w:pStyle w:val="FirstParagraph"/>
      </w:pPr>
      <w:r>
        <w:t xml:space="preserve">My career vision resonates with Ethiopia’s broader ambitions. The government’s *Digital Ethiopia 2025* strategy explicitly links financial inclusion to poverty reduction—a mission I am committed to advancing through banking. In Addis Ababa, where urbanization rates exceed 4% annually, my focus will be on creating scalable financial products for informal sector workers (e.g., microloans via mobile money for street vendors in Meskel Square). Moreover, I recognize that sustainability is non-negotiable; I plan to integrate ESG principles into credit decisions—prioritizing loans for solar-powered irrigation projects or eco-friendly manufacturing—to support Ethiopia’s *Climate Resilient Green Economy* initiative.</w:t>
      </w:r>
    </w:p>
    <w:bookmarkEnd w:id="24"/>
    <w:bookmarkStart w:id="25" w:name="X7f62ec586f1bdaf5a92bd3684bc3c85b09c5306"/>
    <w:p>
      <w:pPr>
        <w:pStyle w:val="Heading2"/>
      </w:pPr>
      <w:r>
        <w:t xml:space="preserve">Commitment to Ethical and Inclusive Banking</w:t>
      </w:r>
    </w:p>
    <w:p>
      <w:pPr>
        <w:pStyle w:val="FirstParagraph"/>
      </w:pPr>
      <w:r>
        <w:t xml:space="preserve">Ethiopia’s banking sector faces persistent challenges: gender disparities in credit access (only 35% of loans go to women entrepreneurs) and limited financial literacy. As a Banker, I pledge to address these through targeted interventions. For instance, I would partner with Addis Ababa’s *Women’s Business Development Centers* to co-design gender-responsive loan programs. My ethical compass is grounded in the *Ethiopian Code of Banking Ethics*, which mandates transparency and social responsibility—a standard I have upheld throughout my career by rejecting predatory lending practices and advocating for clear customer disclosure protocols.</w:t>
      </w:r>
    </w:p>
    <w:bookmarkEnd w:id="25"/>
    <w:bookmarkStart w:id="26" w:name="X7f60b9639c35fd61ab0aba5140a5a4d124375e1"/>
    <w:p>
      <w:pPr>
        <w:pStyle w:val="Heading2"/>
      </w:pPr>
      <w:r>
        <w:t xml:space="preserve">Conclusion: A Future Forged in Addis Ababa</w:t>
      </w:r>
    </w:p>
    <w:p>
      <w:pPr>
        <w:pStyle w:val="FirstParagraph"/>
      </w:pPr>
      <w:r>
        <w:t xml:space="preserve">In conclusion, I am not seeking merely a Banker position—I seek to be an active architect of Ethiopia’s financial future from the heart of Addis Ababa. My academic rigor, on-the-ground experience in this city’s banking corridors, and alignment with national priorities equip me to deliver measurable impact: expanding credit access for 500+ SMEs by 2027; increasing women’s loan uptake by 40% within three years; and contributing to Addis Ababa becoming Africa’s most inclusive financial hub. I am eager to bring my passion, skills, and unwavering commitment to your institution—where the true purpose of banking is not just profit, but progress.</w:t>
      </w:r>
    </w:p>
    <w:p>
      <w:pPr>
        <w:pStyle w:val="BodyText"/>
      </w:pPr>
      <w:r>
        <w:t xml:space="preserve">Thank you for considering my application. I welcome the opportunity to discuss how my vision for a resilient, equitable banking sector in Addis Ababa aligns with your strategic objectives.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Addis Ababa, Ethiopia</dc:title>
  <dc:creator/>
  <dc:language>en</dc:language>
  <cp:keywords/>
  <dcterms:created xsi:type="dcterms:W3CDTF">2025-12-09T09:03:15Z</dcterms:created>
  <dcterms:modified xsi:type="dcterms:W3CDTF">2025-12-09T09:03:15Z</dcterms:modified>
</cp:coreProperties>
</file>

<file path=docProps/custom.xml><?xml version="1.0" encoding="utf-8"?>
<Properties xmlns="http://schemas.openxmlformats.org/officeDocument/2006/custom-properties" xmlns:vt="http://schemas.openxmlformats.org/officeDocument/2006/docPropsVTypes"/>
</file>