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5819ade338b29fc42e7c841040affc920b7668a"/>
    <w:p>
      <w:pPr>
        <w:pStyle w:val="Heading1"/>
      </w:pPr>
      <w:r>
        <w:t xml:space="preserve">Statement of Purpose for Banking Career in Germany Frankfurt</w:t>
      </w:r>
    </w:p>
    <w:p>
      <w:pPr>
        <w:pStyle w:val="FirstParagraph"/>
      </w:pPr>
      <w:r>
        <w:t xml:space="preserve">As I prepare to submit this</w:t>
      </w:r>
      <w:r>
        <w:t xml:space="preserve"> </w:t>
      </w:r>
      <w:r>
        <w:rPr>
          <w:bCs/>
          <w:b/>
        </w:rPr>
        <w:t xml:space="preserve">Statement of Purpose</w:t>
      </w:r>
      <w:r>
        <w:t xml:space="preserve">, I find myself reflecting on a journey that has consistently led me toward the heart of European finance—Frankfurt am Main, Germany. My decision to pursue a banking career in</w:t>
      </w:r>
      <w:r>
        <w:t xml:space="preserve"> </w:t>
      </w:r>
      <w:r>
        <w:rPr>
          <w:iCs/>
          <w:i/>
        </w:rPr>
        <w:t xml:space="preserve">Germany Frankfurt</w:t>
      </w:r>
      <w:r>
        <w:t xml:space="preserve"> </w:t>
      </w:r>
      <w:r>
        <w:t xml:space="preserve">is not merely a professional choice but the culmination of years dedicated to understanding global financial systems, developing specialized skills, and recognizing Frankfurt’s unparalleled position as Europe’s financial capital. This document outlines my qualifications, motivations, and vision for contributing meaningfully as an international</w:t>
      </w:r>
      <w:r>
        <w:t xml:space="preserve"> </w:t>
      </w:r>
      <w:r>
        <w:rPr>
          <w:bCs/>
          <w:b/>
        </w:rPr>
        <w:t xml:space="preserve">Banker</w:t>
      </w:r>
      <w:r>
        <w:t xml:space="preserve"> </w:t>
      </w:r>
      <w:r>
        <w:t xml:space="preserve">within Frankfurt's dynamic ecosystem.</w:t>
      </w:r>
    </w:p>
    <w:p>
      <w:pPr>
        <w:pStyle w:val="BodyText"/>
      </w:pPr>
      <w:r>
        <w:t xml:space="preserve">My academic foundation began with a Master of Finance from the London School of Economics, where I specialized in international banking regulation and capital markets. However, it was my six-month internship at a Tier-1 investment bank in Luxembourg that crystallized my fascination with Frankfurt’s unique role. During this period, I observed how cross-border transactions flowed through Frankfurt’s infrastructure—executing multi-currency settlements for €500M+ daily while navigating MiFID II compliance. This exposure revealed why</w:t>
      </w:r>
      <w:r>
        <w:t xml:space="preserve"> </w:t>
      </w:r>
      <w:r>
        <w:rPr>
          <w:iCs/>
          <w:i/>
        </w:rPr>
        <w:t xml:space="preserve">Germany Frankfurt</w:t>
      </w:r>
      <w:r>
        <w:t xml:space="preserve"> </w:t>
      </w:r>
      <w:r>
        <w:t xml:space="preserve">remains the strategic nexus for European banking operations: its central time zone, regulatory alignment with the ECB, and physical proximity to EU institutions create an irreplaceable advantage in a fragmented financial landscape.</w:t>
      </w:r>
    </w:p>
    <w:p>
      <w:pPr>
        <w:pStyle w:val="BodyText"/>
      </w:pPr>
      <w:r>
        <w:t xml:space="preserve">Professionally, I’ve honed my expertise through roles at two multinational firms. As a Credit Analyst at HSBC’s Frankfurt office (2019-2021), I managed portfolios exceeding €3B across the DACH region, developing risk assessment frameworks that reduced non-performing loans by 18%. My most significant achievement was spearheading a project to integrate ESG criteria into client credit scoring—a practice now adopted firm-wide. Subsequently, as a Structured Finance Associate at Goldman Sachs London (2021-2023), I designed leveraged loan syndications for German industrial clients, deepening my understanding of how Frankfurt’s banking sector bridges continental Europe with global markets. These experiences taught me that effective</w:t>
      </w:r>
      <w:r>
        <w:t xml:space="preserve"> </w:t>
      </w:r>
      <w:r>
        <w:rPr>
          <w:bCs/>
          <w:b/>
        </w:rPr>
        <w:t xml:space="preserve">Banker</w:t>
      </w:r>
      <w:r>
        <w:t xml:space="preserve"> </w:t>
      </w:r>
      <w:r>
        <w:t xml:space="preserve">must balance regulatory precision with commercial acumen—a duality perfectly embodied in Frankfurt’s operational ethos.</w:t>
      </w:r>
    </w:p>
    <w:p>
      <w:pPr>
        <w:pStyle w:val="BodyText"/>
      </w:pPr>
      <w:r>
        <w:t xml:space="preserve">Why Frankfurt specifically? While London and Paris remain important, I recognize that</w:t>
      </w:r>
      <w:r>
        <w:t xml:space="preserve"> </w:t>
      </w:r>
      <w:r>
        <w:rPr>
          <w:iCs/>
          <w:i/>
        </w:rPr>
        <w:t xml:space="preserve">Germany Frankfurt</w:t>
      </w:r>
      <w:r>
        <w:t xml:space="preserve"> </w:t>
      </w:r>
      <w:r>
        <w:t xml:space="preserve">is the undisputed engine of European financial stability. The presence of the European Central Bank (ECB), Deutsche Bundesbank, and over 1,000 financial institutions creates a self-reinforcing ecosystem where innovation thrives within regulatory certainty. Frankfurt’s commitment to fintech collaboration through initiatives like FinTech Hub Frankfurt—where I recently attended a workshop on blockchain settlements—proves its forward-looking approach. This environment allows me to contribute from day one while growing alongside the continent’s most sophisticated financial infrastructure.</w:t>
      </w:r>
    </w:p>
    <w:p>
      <w:pPr>
        <w:pStyle w:val="BodyText"/>
      </w:pPr>
      <w:r>
        <w:t xml:space="preserve">My language proficiency further strengthens my fit for this role. Fluent in German (C1), English (native), and French (B2), I navigate client interactions with German corporates, EU regulators, and global partners seamlessly. This capability is critical when advising clients on cross-border capital raising or navigating Germany’s stringent financial disclosure laws like the Kreditwesengesetz (KWG). My cultural agility—developed through living in Berlin during university and working with Swiss clients—ensures I respect Frankfurt’s distinctive business etiquette while driving results.</w:t>
      </w:r>
    </w:p>
    <w:p>
      <w:pPr>
        <w:pStyle w:val="BodyText"/>
      </w:pPr>
      <w:r>
        <w:t xml:space="preserve">I am particularly drawn to how Frankfurt’s banking sector is evolving amid digital transformation. The ECB’s digital euro project, Germany’s crypto-asset regulations (MiCA), and the rise of sustainable finance platforms present opportunities to apply my skills in structured products and ESG integration. For example, I proposed a framework for green loan syndications during my HSBC tenure that now aligns with Frankfurt’s Climate Finance Initiative—demonstrating how local priorities can shape global solutions. As a</w:t>
      </w:r>
      <w:r>
        <w:t xml:space="preserve"> </w:t>
      </w:r>
      <w:r>
        <w:rPr>
          <w:bCs/>
          <w:b/>
        </w:rPr>
        <w:t xml:space="preserve">Banker</w:t>
      </w:r>
      <w:r>
        <w:t xml:space="preserve"> </w:t>
      </w:r>
      <w:r>
        <w:t xml:space="preserve">in</w:t>
      </w:r>
      <w:r>
        <w:t xml:space="preserve"> </w:t>
      </w:r>
      <w:r>
        <w:rPr>
          <w:iCs/>
          <w:i/>
        </w:rPr>
        <w:t xml:space="preserve">Germany Frankfurt</w:t>
      </w:r>
      <w:r>
        <w:t xml:space="preserve">, I aim to develop similar client-centric innovations that leverage the city’s regulatory leadership.</w:t>
      </w:r>
    </w:p>
    <w:p>
      <w:pPr>
        <w:pStyle w:val="BodyText"/>
      </w:pPr>
      <w:r>
        <w:t xml:space="preserve">My long-term vision aligns with Frankfurt’s strategic ambitions. Within five years, I aspire to lead a dedicated ESG advisory team at a major Frankfurt institution, helping German industry transition to net-zero finance while maintaining competitiveness. I see myself contributing to the city’s goal of becoming Europe’s leading sustainable finance hub—a mission that requires bankers who understand both technical compliance and entrepreneurial value creation. This ambition is rooted in my conviction that ethical banking isn’t a constraint but an accelerator for long-term growth.</w:t>
      </w:r>
    </w:p>
    <w:p>
      <w:pPr>
        <w:pStyle w:val="BodyText"/>
      </w:pPr>
      <w:r>
        <w:t xml:space="preserve">I understand the high standards required to operate in Frankfurt’s competitive landscape. My rigorous approach—evidenced by passing the German Banking Association (BdB) certification and maintaining CFA Level III candidacy—ensures I meet these demands. More importantly, I embody Frankfurt’s ethos of precision: during my ECB regulatory training, I was praised for simplifying complex directives into actionable client guides without compromising accuracy. This skill is essential when navigating Germany’s intricate financial landscape, where clarity prevents costly missteps.</w:t>
      </w:r>
    </w:p>
    <w:p>
      <w:pPr>
        <w:pStyle w:val="BodyText"/>
      </w:pPr>
      <w:r>
        <w:t xml:space="preserve">Critically, my decision to seek a career in</w:t>
      </w:r>
      <w:r>
        <w:t xml:space="preserve"> </w:t>
      </w:r>
      <w:r>
        <w:rPr>
          <w:iCs/>
          <w:i/>
        </w:rPr>
        <w:t xml:space="preserve">Germany Frankfurt</w:t>
      </w:r>
      <w:r>
        <w:t xml:space="preserve"> </w:t>
      </w:r>
      <w:r>
        <w:t xml:space="preserve">stems from personal commitment to European unity. Having witnessed the EU’s resilience during crises like the 2015 debt episode, I believe robust banking systems are foundational to continental cohesion. Frankfurt—where ECB’s monetary policy shapes 340M lives—represents the ideal stage to contribute meaningfully. I reject the notion that this is merely a “job location”; it is where financial stewardship intersects with geopolitical purpose.</w:t>
      </w:r>
    </w:p>
    <w:p>
      <w:pPr>
        <w:pStyle w:val="BodyText"/>
      </w:pPr>
      <w:r>
        <w:t xml:space="preserve">In conclusion, my journey has been methodically aligned toward becoming an asset to Frankfurt’s banking community. As a qualified</w:t>
      </w:r>
      <w:r>
        <w:t xml:space="preserve"> </w:t>
      </w:r>
      <w:r>
        <w:rPr>
          <w:bCs/>
          <w:b/>
        </w:rPr>
        <w:t xml:space="preserve">Banker</w:t>
      </w:r>
      <w:r>
        <w:t xml:space="preserve"> </w:t>
      </w:r>
      <w:r>
        <w:t xml:space="preserve">with proven expertise in credit risk, regulatory navigation, and sustainable finance—coupled with deep cultural fluency—I am prepared to immediately enhance client outcomes while advancing the sector’s evolution. This</w:t>
      </w:r>
      <w:r>
        <w:t xml:space="preserve"> </w:t>
      </w:r>
      <w:r>
        <w:rPr>
          <w:bCs/>
          <w:b/>
        </w:rPr>
        <w:t xml:space="preserve">Statement of Purpose</w:t>
      </w:r>
      <w:r>
        <w:t xml:space="preserve"> </w:t>
      </w:r>
      <w:r>
        <w:t xml:space="preserve">is not just an application; it is a pledge to uphold Frankfurt’s legacy as Europe’s financial anchor. I eagerly anticipate contributing to a city where every transaction echoes the continent’s economic future, and where my career as a</w:t>
      </w:r>
      <w:r>
        <w:t xml:space="preserve"> </w:t>
      </w:r>
      <w:r>
        <w:rPr>
          <w:bCs/>
          <w:b/>
        </w:rPr>
        <w:t xml:space="preserve">Banker</w:t>
      </w:r>
      <w:r>
        <w:t xml:space="preserve"> </w:t>
      </w:r>
      <w:r>
        <w:t xml:space="preserve">in</w:t>
      </w:r>
      <w:r>
        <w:t xml:space="preserve"> </w:t>
      </w:r>
      <w:r>
        <w:rPr>
          <w:iCs/>
          <w:i/>
        </w:rPr>
        <w:t xml:space="preserve">Germany Frankfurt</w:t>
      </w:r>
      <w:r>
        <w:t xml:space="preserve"> </w:t>
      </w:r>
      <w:r>
        <w:t xml:space="preserve">will be defined by precision, purpose, and partnership.</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Germany Frankfurt</dc:title>
  <dc:creator/>
  <dc:language>en</dc:language>
  <cp:keywords/>
  <dcterms:created xsi:type="dcterms:W3CDTF">2026-07-21T03:24:12Z</dcterms:created>
  <dcterms:modified xsi:type="dcterms:W3CDTF">2026-07-21T03:24:12Z</dcterms:modified>
</cp:coreProperties>
</file>

<file path=docProps/custom.xml><?xml version="1.0" encoding="utf-8"?>
<Properties xmlns="http://schemas.openxmlformats.org/officeDocument/2006/custom-properties" xmlns:vt="http://schemas.openxmlformats.org/officeDocument/2006/docPropsVTypes"/>
</file>