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Iraq</w:t>
      </w:r>
      <w:r>
        <w:t xml:space="preserve"> </w:t>
      </w:r>
      <w:r>
        <w:t xml:space="preserve">Baghdad</w:t>
      </w:r>
    </w:p>
    <w:bookmarkStart w:id="20" w:name="Xf7f20d329aa2d3a17fc6d758c0fa1c84e5c597d"/>
    <w:p>
      <w:pPr>
        <w:pStyle w:val="Heading1"/>
      </w:pPr>
      <w:r>
        <w:t xml:space="preserve">Statement of Purpose: Commitment to Advancing Financial Services as a Banker in Iraq Baghdad</w:t>
      </w:r>
    </w:p>
    <w:p>
      <w:pPr>
        <w:pStyle w:val="FirstParagraph"/>
      </w:pPr>
      <w:r>
        <w:t xml:space="preserve">As I prepare to submit this Statement of Purpose, I stand at the threshold of a profound professional calling: to serve as a dedicated Banker within the dynamic financial landscape of Iraq Baghdad. My journey toward this mission has been meticulously shaped by academic rigor, hands-on banking experience across emerging markets, and an unwavering commitment to fostering economic resilience in regions where financial inclusion remains both a challenge and an opportunity. This document articulates my vision for contributing to the transformation of Baghdad's banking sector—a vision rooted in ethical practice, innovative solutions, and deep cultural understanding.</w:t>
      </w:r>
    </w:p>
    <w:p>
      <w:pPr>
        <w:pStyle w:val="BodyText"/>
      </w:pPr>
      <w:r>
        <w:t xml:space="preserve">My academic foundation began with a Master of Business Administration specializing in International Finance from the University of London, where I conducted research on microfinance systems in post-conflict economies. This work revealed how financial infrastructure directly correlates with community stability—a revelation that crystallized my resolve to specialize in banking within complex geopolitical environments. Subsequently, I earned a Certified Banking Professional (CBP) designation through the Institute of International Finance, focusing on risk management frameworks applicable to volatile markets like Iraq. These qualifications provided not only technical expertise but also a critical lens for analyzing how banking institutions can catalyze socio-economic progress where traditional services have been disrupted by decades of instability.</w:t>
      </w:r>
    </w:p>
    <w:p>
      <w:pPr>
        <w:pStyle w:val="BodyText"/>
      </w:pPr>
      <w:r>
        <w:t xml:space="preserve">Professional experience has further solidified my preparedness for the Iraqi context. For seven years, I served as a Senior Relationship Manager at a multinational bank operating across the Middle East, managing portfolios in Jordan and Lebanon—nations sharing Iraq's challenges of political fragmentation and infrastructure gaps. In Amman, I spearheaded a mobile banking initiative that expanded financial access to 120,000 previously unbanked rural households through partnerships with local telecom providers. This project required navigating regulatory complexities while respecting cultural norms around financial transactions—a skillset directly transferable to Baghdad's unique environment. Most significantly, I designed credit-risk assessment models incorporating non-traditional data points (e.g., agricultural output metrics, remittance patterns) to evaluate small business viability in regions where formal credit histories are scarce. This approach proved instrumental in reducing default rates by 27% while increasing SME lending by 40% within six months.</w:t>
      </w:r>
    </w:p>
    <w:p>
      <w:pPr>
        <w:pStyle w:val="BodyText"/>
      </w:pPr>
      <w:r>
        <w:t xml:space="preserve">Why Iraq Baghdad? The answer lies at the intersection of opportunity and responsibility. Baghdad represents not merely a geographic location but a crucible for financial innovation where the stakes for proper banking practices are exceptionally high. With over 65% of Iraq's population under 30, a rapidly urbanizing workforce demanding digital services, and an economy heavily dependent on oil exports vulnerable to global price swings, the need for forward-thinking bankers is acute. The Central Bank of Iraq’s recent reforms—particularly the National Financial Inclusion Strategy targeting 80% financial access by 2030—create a pivotal moment for institutions willing to invest in sustainable growth. I recognize that succeeding as a Banker here demands more than technical skills; it requires intimate knowledge of Baghdad’s socio-economic fabric, from the bustling markets of Al-Mansour to the agricultural corridors along the Tigris River, and an understanding of how banking services can empower women entrepreneurs or support reconstruction efforts in neighborhoods like Sadr City.</w:t>
      </w:r>
    </w:p>
    <w:p>
      <w:pPr>
        <w:pStyle w:val="BodyText"/>
      </w:pPr>
      <w:r>
        <w:t xml:space="preserve">My proposed approach centers on three pillars: financial inclusion through localized digital solutions, risk-sensitive capital allocation for Iraq’s evolving sectors, and capacity building for Iraqi banking staff. For instance, I intend to advocate for AI-driven credit scoring adapted to Baghdad’s informal economy—using data from utility payments or agricultural supply chains to assess creditworthiness where traditional systems fail. Simultaneously, I will collaborate with the National Investment Board to structure loan products supporting renewable energy projects in Baghdad's outskirts, aligning with Iraq’s 2050 Net Zero Strategy. Crucially, I will champion cross-cultural training for banking teams to bridge communication gaps between international standards and local client expectations—a practice that has yielded measurable trust gains in my previous roles.</w:t>
      </w:r>
    </w:p>
    <w:p>
      <w:pPr>
        <w:pStyle w:val="BodyText"/>
      </w:pPr>
      <w:r>
        <w:t xml:space="preserve">What distinguishes me as a Banker for Iraq Baghdad is my proven ability to turn challenges into sustainable growth engines. During the 2020 economic downturn in Beirut, I restructured 35% of our portfolio toward agricultural finance, enabling farmers to access emergency capital via QR-code payment systems during lockdowns. This initiative not only preserved client relationships but positioned our bank as a crisis-response partner—lessons I will apply immediately to Baghdad’s current economic pressures. Moreover, my fluency in Arabic (with native proficiency) and familiarity with Iraqi banking regulations through partnerships with institutions like the Industrial Bank of Iraq ensure seamless operational integration without the cultural missteps that have derailed similar initiatives elsewhere.</w:t>
      </w:r>
    </w:p>
    <w:p>
      <w:pPr>
        <w:pStyle w:val="BodyText"/>
      </w:pPr>
      <w:r>
        <w:t xml:space="preserve">Looking ahead, my five-year vision as a Banker in Baghdad is clear: to establish a model branch serving 50,000 clients within three years by blending digital accessibility with human-centric service. I aim to create an internship pipeline for Iraqi university students specializing in fintech, ensuring long-term local talent development. Beyond metrics, I seek to normalize banking as a tool of empowerment—not just transactions—but the foundation for generational wealth creation across Baghdad’s diverse communities. My ultimate goal mirrors Iraq’s national ambition: to build a financial ecosystem where every citizen can participate in the economy with dignity.</w:t>
      </w:r>
    </w:p>
    <w:p>
      <w:pPr>
        <w:pStyle w:val="BodyText"/>
      </w:pPr>
      <w:r>
        <w:t xml:space="preserve">This Statement of Purpose is not merely an application; it is a pledge. A pledge to uphold the highest ethical standards in Baghdad's banking sector, where trust must be earned daily. A pledge to leverage my expertise as a Banker not for profit alone, but for the tangible upliftment of families and neighborhoods that have endured too long without financial security. As I prepare to contribute my skills, passion, and cultural intelligence to Iraq Baghdad’s economic renaissance, I do so with profound respect for its history and unwavering belief in its potential. The future of banking in Baghdad begins with professionals who understand that every loan approved, every digital service launched, and every client empowered is a step toward a more stable and prosperous Iraq.</w:t>
      </w:r>
    </w:p>
    <w:p>
      <w:pPr>
        <w:pStyle w:val="BodyText"/>
      </w:pPr>
      <w:r>
        <w:t xml:space="preserve">With deep commitment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Iraq Baghdad</dc:title>
  <dc:creator/>
  <cp:keywords/>
  <dcterms:created xsi:type="dcterms:W3CDTF">2026-07-21T11:07:19Z</dcterms:created>
  <dcterms:modified xsi:type="dcterms:W3CDTF">2026-07-21T11:07:19Z</dcterms:modified>
</cp:coreProperties>
</file>

<file path=docProps/custom.xml><?xml version="1.0" encoding="utf-8"?>
<Properties xmlns="http://schemas.openxmlformats.org/officeDocument/2006/custom-properties" xmlns:vt="http://schemas.openxmlformats.org/officeDocument/2006/docPropsVTypes"/>
</file>