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Banking</w:t>
      </w:r>
      <w:r>
        <w:t xml:space="preserve"> </w:t>
      </w:r>
      <w:r>
        <w:t xml:space="preserve">Career</w:t>
      </w:r>
      <w:r>
        <w:t xml:space="preserve"> </w:t>
      </w:r>
      <w:r>
        <w:t xml:space="preserve">in</w:t>
      </w:r>
      <w:r>
        <w:t xml:space="preserve"> </w:t>
      </w:r>
      <w:r>
        <w:t xml:space="preserve">Netherlands</w:t>
      </w:r>
      <w:r>
        <w:t xml:space="preserve"> </w:t>
      </w:r>
      <w:r>
        <w:t xml:space="preserve">Amsterdam</w:t>
      </w:r>
    </w:p>
    <w:bookmarkStart w:id="26" w:name="Xf01838162133ba9469d4f83897cb611aeecbaaf"/>
    <w:p>
      <w:pPr>
        <w:pStyle w:val="Heading1"/>
      </w:pPr>
      <w:r>
        <w:t xml:space="preserve">Statement of Purpose: Pursuing a Banking Career in Netherlands Amsterdam</w:t>
      </w:r>
    </w:p>
    <w:p>
      <w:pPr>
        <w:pStyle w:val="FirstParagraph"/>
      </w:pPr>
      <w:r>
        <w:t xml:space="preserve">As I prepare to submit my formal Statement of Purpose for a distinguished banking position within the dynamic financial ecosystem of Netherlands Amsterdam, I am compelled to articulate not merely my professional aspirations, but my profound commitment to contributing meaningfully to one of Europe’s most sophisticated and resilient financial hubs. This document serves as a testament to my qualifications, vision, and unwavering dedication to excellence as a</w:t>
      </w:r>
      <w:r>
        <w:t xml:space="preserve"> </w:t>
      </w:r>
      <w:r>
        <w:rPr>
          <w:bCs/>
          <w:b/>
        </w:rPr>
        <w:t xml:space="preserve">Banker</w:t>
      </w:r>
      <w:r>
        <w:t xml:space="preserve"> </w:t>
      </w:r>
      <w:r>
        <w:t xml:space="preserve">in the Netherlands’ capital city. Amsterdam’s unique position as the central node of European finance—post-Brexit relocation center for global institutions, sustainability finance pioneer, and regulatory innovator—resonates deeply with my career trajectory and ethical compass.</w:t>
      </w:r>
    </w:p>
    <w:bookmarkStart w:id="20" w:name="X140b97b45f3038d14de3d2851e3ec36400b45e6"/>
    <w:p>
      <w:pPr>
        <w:pStyle w:val="Heading2"/>
      </w:pPr>
      <w:r>
        <w:t xml:space="preserve">The Convergence of Passion and Opportunity in Netherlands Amsterdam</w:t>
      </w:r>
    </w:p>
    <w:p>
      <w:pPr>
        <w:pStyle w:val="FirstParagraph"/>
      </w:pPr>
      <w:r>
        <w:t xml:space="preserve">My journey toward becoming a strategic</w:t>
      </w:r>
      <w:r>
        <w:t xml:space="preserve"> </w:t>
      </w:r>
      <w:r>
        <w:rPr>
          <w:bCs/>
          <w:b/>
        </w:rPr>
        <w:t xml:space="preserve">Banker</w:t>
      </w:r>
      <w:r>
        <w:t xml:space="preserve"> </w:t>
      </w:r>
      <w:r>
        <w:t xml:space="preserve">was ignited during my academic studies in International Finance at the University of Amsterdam (UvA), where I immersed myself in the nuances of Dutch financial regulation, cross-border capital flows, and the Netherlands’ pivotal role within the EU’s Single Market. Amsterdam is not merely a location on a map; it is a living laboratory for modern banking innovation. The city’s seamless integration of traditional finance with cutting-edge fintech—evident in initiatives like the Amsterdam Fintech Hub and its alignment with the Dutch Green Deal—offers an unparalleled environment to advance my expertise. I have consistently engaged with Amsterdam’s financial community through seminars hosted by De Nederlandsche Bank (DNB) and networking events organized by the Association of Banks in the Netherlands (ABN). These experiences confirmed my conviction:</w:t>
      </w:r>
      <w:r>
        <w:t xml:space="preserve"> </w:t>
      </w:r>
      <w:r>
        <w:rPr>
          <w:bCs/>
          <w:b/>
        </w:rPr>
        <w:t xml:space="preserve">Netherlands Amsterdam</w:t>
      </w:r>
      <w:r>
        <w:t xml:space="preserve"> </w:t>
      </w:r>
      <w:r>
        <w:t xml:space="preserve">is where global finance meets purpose-driven growth.</w:t>
      </w:r>
    </w:p>
    <w:bookmarkEnd w:id="20"/>
    <w:bookmarkStart w:id="21" w:name="X10a824fed82e9bf4e4682bd5df279727627e8d7"/>
    <w:p>
      <w:pPr>
        <w:pStyle w:val="Heading2"/>
      </w:pPr>
      <w:r>
        <w:t xml:space="preserve">Professional Foundation: Expertise Aligned with Dutch Market Demands</w:t>
      </w:r>
    </w:p>
    <w:p>
      <w:pPr>
        <w:pStyle w:val="FirstParagraph"/>
      </w:pPr>
      <w:r>
        <w:t xml:space="preserve">In my five years as a Private Banking Advisor at a Tier-1 institution in London, I honed critical skills directly transferable to the Amsterdam context. I managed portfolios for high-net-worth clients navigating complex EU regulatory landscapes, including MiFID II compliance and the Dutch Anti-Money Laundering Act (Wwft). Crucially, I spearheaded sustainability-focused client solutions—aligning with the Netherlands’ national strategy to become a global leader in green finance. For instance, I structured ESG-compliant investment products that attracted over €150 million in new capital from clients prioritizing impact. This work directly mirrors Amsterdam’s strategic priorities: the city aims for 50% of all financial assets to be sustainable by 2030, as outlined in its Sustainable Finance Strategy. My experience with Dutch regulatory frameworks—particularly DNB’s recent focus on climate risk disclosures—ensures I can hit the ground running in any</w:t>
      </w:r>
      <w:r>
        <w:t xml:space="preserve"> </w:t>
      </w:r>
      <w:r>
        <w:rPr>
          <w:bCs/>
          <w:b/>
        </w:rPr>
        <w:t xml:space="preserve">Banker</w:t>
      </w:r>
      <w:r>
        <w:t xml:space="preserve"> </w:t>
      </w:r>
      <w:r>
        <w:t xml:space="preserve">role within</w:t>
      </w:r>
      <w:r>
        <w:t xml:space="preserve"> </w:t>
      </w:r>
      <w:r>
        <w:rPr>
          <w:bCs/>
          <w:b/>
        </w:rPr>
        <w:t xml:space="preserve">Netherlands Amsterdam</w:t>
      </w:r>
      <w:r>
        <w:t xml:space="preserve">.</w:t>
      </w:r>
    </w:p>
    <w:bookmarkEnd w:id="21"/>
    <w:bookmarkStart w:id="22" w:name="X5a9be4a494eba58a2ebb155d4348eee7fc98277"/>
    <w:p>
      <w:pPr>
        <w:pStyle w:val="Heading2"/>
      </w:pPr>
      <w:r>
        <w:t xml:space="preserve">Why Netherlands Amsterdam? A City That Demands Strategic Banking</w:t>
      </w:r>
    </w:p>
    <w:p>
      <w:pPr>
        <w:pStyle w:val="FirstParagraph"/>
      </w:pPr>
      <w:r>
        <w:t xml:space="preserve">The decision to anchor my career in</w:t>
      </w:r>
      <w:r>
        <w:t xml:space="preserve"> </w:t>
      </w:r>
      <w:r>
        <w:rPr>
          <w:bCs/>
          <w:b/>
        </w:rPr>
        <w:t xml:space="preserve">Netherlands Amsterdam</w:t>
      </w:r>
      <w:r>
        <w:t xml:space="preserve"> </w:t>
      </w:r>
      <w:r>
        <w:t xml:space="preserve">is not incidental. It is a strategic choice driven by the city’s unique confluence of factors. First, Amsterdam serves as the operational epicenter for numerous banks repositioning after Brexit, creating demand for relationship-focused</w:t>
      </w:r>
      <w:r>
        <w:t xml:space="preserve"> </w:t>
      </w:r>
      <w:r>
        <w:rPr>
          <w:bCs/>
          <w:b/>
        </w:rPr>
        <w:t xml:space="preserve">Banker</w:t>
      </w:r>
      <w:r>
        <w:t xml:space="preserve">s who understand both European regulatory nuance and client-centric service models. Second, the Netherlands’ cultural emphasis on efficiency (</w:t>
      </w:r>
      <w:r>
        <w:rPr>
          <w:iCs/>
          <w:i/>
        </w:rPr>
        <w:t xml:space="preserve">“doen”</w:t>
      </w:r>
      <w:r>
        <w:t xml:space="preserve">) and collaborative problem-solving aligns with my professional ethos. Unlike more transactional banking cultures, Amsterdam’s market values long-term trust-building—evidenced by institutions like ING’s “Together for Sustainability” initiative and Rabobank’s community-driven finance models. Third, Amsterdam’s linguistic diversity (Dutch proficiency alongside English fluency) enables me to serve a global client base while respecting local customs. I have already achieved C1-level Dutch language competency through intensive study, ensuring seamless integration into the</w:t>
      </w:r>
      <w:r>
        <w:t xml:space="preserve"> </w:t>
      </w:r>
      <w:r>
        <w:rPr>
          <w:bCs/>
          <w:b/>
        </w:rPr>
        <w:t xml:space="preserve">Netherlands Amsterdam</w:t>
      </w:r>
      <w:r>
        <w:t xml:space="preserve"> </w:t>
      </w:r>
      <w:r>
        <w:t xml:space="preserve">professional environment.</w:t>
      </w:r>
    </w:p>
    <w:bookmarkEnd w:id="22"/>
    <w:bookmarkStart w:id="23" w:name="X5f613b52d70dcbdc21f34cab12373587b6a1aab"/>
    <w:p>
      <w:pPr>
        <w:pStyle w:val="Heading2"/>
      </w:pPr>
      <w:r>
        <w:t xml:space="preserve">A Vision for Contribution: Beyond Transactions to Transformation</w:t>
      </w:r>
    </w:p>
    <w:p>
      <w:pPr>
        <w:pStyle w:val="FirstParagraph"/>
      </w:pPr>
      <w:r>
        <w:t xml:space="preserve">As a future Banker in Netherlands Amsterdam, I do not aspire merely to manage accounts but to catalyze value. My Statement of Purpose is grounded in three pillars: regulatory excellence, sustainable finance leadership, and client empowerment. I aim to leverage my expertise in Dutch financial compliance (including AML/CFT protocols under the 6th Anti-Money Laundering Directive) to strengthen institutional risk frameworks—a critical need as DNB intensifies oversight on digital banking vulnerabilities. Simultaneously, I will champion the Netherlands’ global leadership in sustainable finance; for example, by developing ESG analytics tools for SME clients seeking to align with Amsterdam’s circular economy goals. Finally, I will embody the Dutch philosophy of</w:t>
      </w:r>
      <w:r>
        <w:t xml:space="preserve"> </w:t>
      </w:r>
      <w:r>
        <w:rPr>
          <w:iCs/>
          <w:i/>
        </w:rPr>
        <w:t xml:space="preserve">“delen”</w:t>
      </w:r>
      <w:r>
        <w:t xml:space="preserve"> </w:t>
      </w:r>
      <w:r>
        <w:t xml:space="preserve">(sharing) by mentoring junior colleagues on cross-cultural client engagement—particularly within Amsterdam’s diverse immigrant communities where financial inclusion remains a priority.</w:t>
      </w:r>
    </w:p>
    <w:bookmarkEnd w:id="23"/>
    <w:bookmarkStart w:id="24" w:name="Xf855608963bad77603fc16a7ff580baed208553"/>
    <w:p>
      <w:pPr>
        <w:pStyle w:val="Heading2"/>
      </w:pPr>
      <w:r>
        <w:t xml:space="preserve">The Unifying Thread: A Commitment to Netherlands Amsterdam’s Future</w:t>
      </w:r>
    </w:p>
    <w:p>
      <w:pPr>
        <w:pStyle w:val="FirstParagraph"/>
      </w:pPr>
      <w:r>
        <w:t xml:space="preserve">Netherlands Amsterdam is not just my workplace—it is the crucible in which I will refine my identity as a modern Banker. This city has redefined finance through its embrace of technology (</w:t>
      </w:r>
      <w:r>
        <w:rPr>
          <w:iCs/>
          <w:i/>
        </w:rPr>
        <w:t xml:space="preserve">e.g.</w:t>
      </w:r>
      <w:r>
        <w:t xml:space="preserve">, the Dutch National Digital Identity framework), its proactive stance on climate resilience, and its unwavering commitment to social equity. My career path—rooted in Amsterdam’s academic rigor, shaped by London’s global perspective, and now poised for execution here—reflects this ethos. I have studied DNB’s 2023 Financial Stability Report with meticulous care; I understand that a Banker in this city must navigate not only interest rate volatility but also the imperative of embedding sustainability into every transaction.</w:t>
      </w:r>
    </w:p>
    <w:bookmarkEnd w:id="24"/>
    <w:bookmarkStart w:id="25" w:name="conclusion-a-purpose-forged-in-amsterdam"/>
    <w:p>
      <w:pPr>
        <w:pStyle w:val="Heading2"/>
      </w:pPr>
      <w:r>
        <w:t xml:space="preserve">Conclusion: A Purpose Forged in Amsterdam</w:t>
      </w:r>
    </w:p>
    <w:p>
      <w:pPr>
        <w:pStyle w:val="FirstParagraph"/>
      </w:pPr>
      <w:r>
        <w:t xml:space="preserve">My Statement of Purpose transcends a simple job application. It is a declaration of intent to become an integral thread in Netherlands Amsterdam’s financial tapestry—a city where banking is not merely a profession but a catalyst for economic and social progress. I offer not just the technical acumen of a seasoned Banker, but the cultural intelligence, regulatory fluency, and sustainable vision demanded by today’s most forward-thinking institutions. As you evaluate my candidacy, I urge you to consider how my dedication to</w:t>
      </w:r>
      <w:r>
        <w:t xml:space="preserve"> </w:t>
      </w:r>
      <w:r>
        <w:rPr>
          <w:bCs/>
          <w:b/>
        </w:rPr>
        <w:t xml:space="preserve">Netherlands Amsterdam</w:t>
      </w:r>
      <w:r>
        <w:t xml:space="preserve">’s financial ecosystem—coupled with my proven ability to deliver excellence as a Banker—will directly contribute to your institution’s mission. I am ready not just to work in Amsterdam, but to help shape its next chapter as a trusted, innovative, and purpose-driven Banker. The Netherlands Amsterdam does not merely seek employees; it seeks partners in progress. I stand ready to become one.</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Banking Career in Netherlands Amsterdam</dc:title>
  <dc:creator/>
  <dc:language>en</dc:language>
  <cp:keywords/>
  <dcterms:created xsi:type="dcterms:W3CDTF">2025-12-10T10:18:17Z</dcterms:created>
  <dcterms:modified xsi:type="dcterms:W3CDTF">2025-12-10T10:18:17Z</dcterms:modified>
</cp:coreProperties>
</file>

<file path=docProps/custom.xml><?xml version="1.0" encoding="utf-8"?>
<Properties xmlns="http://schemas.openxmlformats.org/officeDocument/2006/custom-properties" xmlns:vt="http://schemas.openxmlformats.org/officeDocument/2006/docPropsVTypes"/>
</file>