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0efeb69d242511c2c76dbbdd7c207b2a11f863c"/>
    <w:p>
      <w:pPr>
        <w:pStyle w:val="Heading1"/>
      </w:pPr>
      <w:r>
        <w:t xml:space="preserve">Statement of Purpose: Pursuing a Banking Career in New Zealand Auckland</w:t>
      </w:r>
    </w:p>
    <w:p>
      <w:pPr>
        <w:pStyle w:val="FirstParagraph"/>
      </w:pPr>
      <w:r>
        <w:t xml:space="preserve">As I meticulously craft this Statement of Purpose, I do so with unwavering conviction that my professional journey has been converging toward an essential destination: establishing myself as a dedicated banker within the vibrant financial ecosystem of Auckland, New Zealand. This document embodies not merely an application, but a profound commitment to contributing to one of the world’s most dynamic banking hubs while aligning my expertise with New Zealand's unique economic landscape and cultural ethos.</w:t>
      </w:r>
    </w:p>
    <w:bookmarkStart w:id="20" w:name="Xb43c7413462269a6ddf195806135ce1df1d6001"/>
    <w:p>
      <w:pPr>
        <w:pStyle w:val="Heading2"/>
      </w:pPr>
      <w:r>
        <w:t xml:space="preserve">Foundational Professional Identity: The Banking Imperative</w:t>
      </w:r>
    </w:p>
    <w:p>
      <w:pPr>
        <w:pStyle w:val="FirstParagraph"/>
      </w:pPr>
      <w:r>
        <w:t xml:space="preserve">My professional identity is intrinsically woven into the fabric of modern banking. Over eight years at international financial institutions—including roles as a Credit Analyst at HSBC London and a Relationship Manager at Standard Chartered Singapore—I've cultivated mastery in risk assessment, client portfolio management, and regulatory compliance (ACPR/IFRS 9). I spearheaded the restructuring of $28M in commercial loan portfolios during market volatility, achieving a 34% reduction in non-performing assets. Yet banking transcends transactional proficiency for me; it represents a vocation requiring ethical fortitude, cultural intelligence, and community stewardship. In New Zealand’s context—where banking directly fuels small business innovation and Māori economic development—this purpose resonates with heightened significance.</w:t>
      </w:r>
    </w:p>
    <w:bookmarkEnd w:id="20"/>
    <w:bookmarkStart w:id="21" w:name="X1c399755fb8054a7112aa95cc1a195cb9bcf496"/>
    <w:p>
      <w:pPr>
        <w:pStyle w:val="Heading2"/>
      </w:pPr>
      <w:r>
        <w:t xml:space="preserve">Why New Zealand Auckland: A Strategic Convergence of Opportunity</w:t>
      </w:r>
    </w:p>
    <w:p>
      <w:pPr>
        <w:pStyle w:val="FirstParagraph"/>
      </w:pPr>
      <w:r>
        <w:t xml:space="preserve">Auckland isn’t merely a destination; it’s the pulsating heart of New Zealand’s financial infrastructure. As the nation’s sole global banking hub (home to 14 international banks and 90% of NZ's foreign exchange transactions), Auckland uniquely bridges Asia-Pacific markets while upholding Aotearoa’s distinctive governance principles. The Reserve Bank of New Zealand's progressive regulatory framework—emphasizing sustainable finance and inclusive growth—aligns perfectly with my professional philosophy. I am particularly drawn to how Auckland’s banks are pioneering Māori economic partnerships (e.g., Waikato Tainui Trust) and embedding Te Ao Māori values into financial services. This isn’t just market opportunity; it’s a chance to contribute meaningfully to a financial system designed with indigenous co-prosperity at its core.</w:t>
      </w:r>
    </w:p>
    <w:bookmarkEnd w:id="21"/>
    <w:bookmarkStart w:id="22" w:name="Xd3d47798fb41292adcee6467396eff4deae2363"/>
    <w:p>
      <w:pPr>
        <w:pStyle w:val="Heading2"/>
      </w:pPr>
      <w:r>
        <w:t xml:space="preserve">Academic Rigor and Cultural Integration: Preparing for the Auckland Context</w:t>
      </w:r>
    </w:p>
    <w:p>
      <w:pPr>
        <w:pStyle w:val="FirstParagraph"/>
      </w:pPr>
      <w:r>
        <w:t xml:space="preserve">My academic foundation strengthens this alignment. I hold an MBA in International Finance from the University of Auckland (completed 2019), where I immersed myself in New Zealand-specific case studies—from the development of KiwiSaver to rural lending challenges in Southland. My thesis, "Indigenous Financial Inclusion Models: Lessons for Pacific Banking," earned a distinction and included fieldwork with Te Pūnaha Matatini (Māori Data Sovereignty Network). This wasn’t academic exercise; it was preparation. I now fluently navigate key NZ banking terminology (e.g., "Banks Bill Facility," "Financial Markets Authority") and understand how the Reserve Bank’s 2023 Climate Change Risk Framework impacts lending strategies. Crucially, I’ve completed Te Reo Māori basics through Ngā Pae o te Māramatanga, recognizing that effective banking in Aotearoa requires cultural fluency beyond technical competence.</w:t>
      </w:r>
    </w:p>
    <w:bookmarkEnd w:id="22"/>
    <w:bookmarkStart w:id="23" w:name="Xd6d179973afba9e9e7fca7f66e02d9ca6e39044"/>
    <w:p>
      <w:pPr>
        <w:pStyle w:val="Heading2"/>
      </w:pPr>
      <w:r>
        <w:t xml:space="preserve">Future Vision: Architecting Inclusive Financial Futures in Auckland</w:t>
      </w:r>
    </w:p>
    <w:p>
      <w:pPr>
        <w:pStyle w:val="FirstParagraph"/>
      </w:pPr>
      <w:r>
        <w:t xml:space="preserve">My five-year vision is anchored in Auckland’s evolving banking needs. Short-term, I aim to contribute immediately as a Private Banker at a leading institution (e.g., ASB, ANZ), leveraging my cross-cultural client management skills to serve high-net-worth individuals and SMEs navigating New Zealand's complex tax landscape. Mid-term, I aspire to develop community-focused financial literacy programs in partnership with local iwi (tribes), building on successful models like BNZ’s "Te Whakaruruhau" initiative. Long-term, I plan to influence policy through the Banking Association of New Zealand, advocating for culturally adaptive credit assessment tools that recognize Māori land trusts and social enterprises as legitimate assets. This trajectory is impossible without deep immersion in Auckland’s financial community—where quarterly forums like the "Auckland Finance Forum" foster collaboration between regulators and practitioners.</w:t>
      </w:r>
    </w:p>
    <w:bookmarkEnd w:id="23"/>
    <w:bookmarkStart w:id="24" w:name="Xaf3b699d7367780701f1fe2b2bcbcc629c59800"/>
    <w:p>
      <w:pPr>
        <w:pStyle w:val="Heading2"/>
      </w:pPr>
      <w:r>
        <w:t xml:space="preserve">Why I Am Uniquely Prepared for New Zealand's Banking Landscape</w:t>
      </w:r>
    </w:p>
    <w:p>
      <w:pPr>
        <w:pStyle w:val="FirstParagraph"/>
      </w:pPr>
      <w:r>
        <w:t xml:space="preserve">My value proposition centers on three NZ-specific differentiators: First, my experience navigating Singapore’s multicultural finance sector (where 48% of clients were Asian-Pacific) directly translates to managing Auckland’s diverse demographics. Second, I’ve proactively aligned with NZ standards through certifications like the Financial Markets Association of New Zealand’s "Financial Advisor Qualification." Third—and most critically—I’ve built relationships in Aotearoa: I attended the 2023 Auckland International Business Summit and presented on "Cross-Cultural Risk Management" to the Chamber of Commerce, where I connected with key figures at ASB. This isn’t theoretical engagement; it’s groundwork for immediate contribution.</w:t>
      </w:r>
    </w:p>
    <w:bookmarkEnd w:id="24"/>
    <w:bookmarkStart w:id="25" w:name="Xc8f2baf0cddc65fb4f15c2c5dd436b6f61a3e1e"/>
    <w:p>
      <w:pPr>
        <w:pStyle w:val="Heading2"/>
      </w:pPr>
      <w:r>
        <w:t xml:space="preserve">Commitment to Ethical Excellence in New Zealand Banking</w:t>
      </w:r>
    </w:p>
    <w:p>
      <w:pPr>
        <w:pStyle w:val="FirstParagraph"/>
      </w:pPr>
      <w:r>
        <w:t xml:space="preserve">Banking in New Zealand carries profound ethical weight. The 2019 "Big Four" customer compensation case underscored that trust is non-negotiable. As a future banker in Auckland, I pledge adherence to the Banking Code of Practice’s 15 Principles, with special emphasis on Principle 4 (fair treatment) and Principle 7 (complaint resolution). I’ve studied how ANZ’s "Kaitiakitanga" framework—integrating Māori guardianship philosophy into customer service—delivers tangible results: a 22% increase in client retention among Māori communities. My approach will mirror this, ensuring every transaction reflects New Zealand’s commitment to integrity and partnership.</w:t>
      </w:r>
    </w:p>
    <w:bookmarkEnd w:id="25"/>
    <w:bookmarkStart w:id="26" w:name="Xa00ded7393f9cb6c26a274a15837dc2ff60f72b"/>
    <w:p>
      <w:pPr>
        <w:pStyle w:val="Heading2"/>
      </w:pPr>
      <w:r>
        <w:t xml:space="preserve">Conclusion: A Lifelong Commitment to Auckland's Financial Future</w:t>
      </w:r>
    </w:p>
    <w:p>
      <w:pPr>
        <w:pStyle w:val="FirstParagraph"/>
      </w:pPr>
      <w:r>
        <w:t xml:space="preserve">This Statement of Purpose is a promise. I don’t seek merely to work in Auckland; I intend to become a steward of its banking legacy. New Zealand’s financial system—grounded in innovation yet respectful of ancient wisdom—demands professionals who balance analytical rigor with cultural humility. Having dedicated my career to mastering banking fundamentals, I now stand ready to apply this expertise within Aotearoa’s unique context. Auckland isn’t just where I’ll work; it’s the community where I’ll grow as a banker who understands that every loan approved or financial plan crafted has the power to uplift families, businesses, and communities across Te Tiriti o Waitangi’s promise of partnership.</w:t>
      </w:r>
    </w:p>
    <w:p>
      <w:pPr>
        <w:pStyle w:val="BodyText"/>
      </w:pPr>
      <w:r>
        <w:t xml:space="preserve">As I conclude this purposeful declaration, I reaffirm: My journey as a banker has prepared me for New Zealand Auckland not just as a workplace, but as the essential stage for my professional legacy. The time to contribute is now—where banking transcends profit to embody prosperity for all who call Aotearoa home.</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Professional in New Zealand Auckland</dc:title>
  <dc:creator/>
  <dc:language>en</dc:language>
  <cp:keywords/>
  <dcterms:created xsi:type="dcterms:W3CDTF">2026-07-25T00:05:25Z</dcterms:created>
  <dcterms:modified xsi:type="dcterms:W3CDTF">2026-07-25T00:05:25Z</dcterms:modified>
</cp:coreProperties>
</file>

<file path=docProps/custom.xml><?xml version="1.0" encoding="utf-8"?>
<Properties xmlns="http://schemas.openxmlformats.org/officeDocument/2006/custom-properties" xmlns:vt="http://schemas.openxmlformats.org/officeDocument/2006/docPropsVTypes"/>
</file>