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Madrid</w:t>
      </w:r>
    </w:p>
    <w:bookmarkStart w:id="20" w:name="Xe94d70557fccc3d7f411948208af44c36084350"/>
    <w:p>
      <w:pPr>
        <w:pStyle w:val="Heading1"/>
      </w:pPr>
      <w:r>
        <w:t xml:space="preserve">Statement of Purpose: Pursuing Excellence as a Banker in Madrid, Spain</w:t>
      </w:r>
    </w:p>
    <w:p>
      <w:pPr>
        <w:pStyle w:val="FirstParagraph"/>
      </w:pPr>
      <w:r>
        <w:t xml:space="preserve">As I craft this Statement of Purpose, I am not merely outlining career aspirations—I am articulating a deeply held commitment to contribute to the dynamic financial ecosystem of Spain’s capital. Madrid stands as the pulsating heart of European finance, where strategic banking intersects with cultural sophistication and economic innovation. My ambition is clear: to serve as a dedicated Banker within this vibrant context, leveraging my expertise in relationship management, risk analysis, and cross-border transactions to support Madrid’s thriving business community. This Statement of Purpose details my professional trajectory, alignment with Spain’s financial landscape, and unwavering dedication to excelling as a Banker in Madrid.</w:t>
      </w:r>
    </w:p>
    <w:p>
      <w:pPr>
        <w:pStyle w:val="BodyText"/>
      </w:pPr>
      <w:r>
        <w:t xml:space="preserve">My journey toward banking began during my Master of Finance at the Universidad Carlos III de Madrid (UC3M), where I immersed myself in Spain’s regulatory frameworks and market dynamics. Courses like "Financial Regulation in the European Union" and "Corporate Banking Strategies" provided critical insights into Banco de España’s oversight, Basel III compliance, and the nuances of lending to SMEs—a sector pivotal to Madrid’s economy. Living amidst Madrid's financial district (La Castellana) allowed me to observe firsthand how institutions like BBVA, Santander, and CaixaBank navigate Spain’s unique blend of tradition and digital transformation. This academic foundation was further strengthened during my internship at Banco Santander’s Corporate Banking division in Madrid, where I assisted senior bankers in structuring syndicated loans for renewable energy projects across the Iberian Peninsula. Here, I witnessed how Madrid-based Bankers act as strategic partners—not just financial advisors—helping clients navigate Spain’s evolving tax incentives (like the 2023 Green Investment Law) and EU sustainability mandates.</w:t>
      </w:r>
    </w:p>
    <w:p>
      <w:pPr>
        <w:pStyle w:val="BodyText"/>
      </w:pPr>
      <w:r>
        <w:t xml:space="preserve">Professionally, my role as a Financial Analyst at J.P. Morgan’s Madrid office solidified my resolve to build a career where I can directly impact Spain’s economic growth. I managed client portfolios spanning retail banking, corporate finance, and private wealth management for Spanish multinationals expanding into Latin America. A key achievement involved developing a tailored financing solution for a Madrid-based agritech startup securing EU funds through the Horizon Europe program—a project requiring meticulous understanding of Spain’s regional subsidies and cross-border payment regulations. This experience underscored that effective Banking in Spain demands more than technical skill; it requires cultural fluency. I learned to balance Madrid’s renowned "sobremesa" (extended post-meal conversation) with professional precision, recognizing that trust is built through relationship depth—something I now consider the cornerstone of being a Banker in this city.</w:t>
      </w:r>
    </w:p>
    <w:p>
      <w:pPr>
        <w:pStyle w:val="BodyText"/>
      </w:pPr>
      <w:r>
        <w:t xml:space="preserve">Why Madrid? Beyond its status as Spain’s political and financial nerve center, Madrid offers an unparalleled convergence of opportunity. It hosts 75% of the country’s multinational corporate headquarters and serves as a gateway for African markets—opportunities I aim to harness. Recent data from the Spanish Banking Association (AMAB) shows Madrid-based banks facilitated €42 billion in green finance deals in 2023 alone, reflecting Spain’s leadership in sustainable banking under its National Energy Strategy. As a Banker, I am eager to contribute to this momentum through initiatives like the Madrid Fintech Hub or collaborations with institutions such as the European Investment Bank. My fluency in Spanish (C1), English (C2), and basic Portuguese further positions me to serve Madrid’s diverse clientele, from family-owned businesses in Salamanca to tech unicorns in Barajas.</w:t>
      </w:r>
    </w:p>
    <w:p>
      <w:pPr>
        <w:pStyle w:val="BodyText"/>
      </w:pPr>
      <w:r>
        <w:t xml:space="preserve">My approach aligns with Spain’s evolving banking priorities. I recognize that Madrid’s financial sector is pivoting toward digital-first services—evidenced by Santander’s 2023 launch of "Santander AI" for small business lending. In my current role, I spearheaded a client onboarding pilot using blockchain for KYC verification, reducing processing time by 40% while ensuring GDPR compliance. This project mirrored Spain’s new Digital Finance Strategy (2023–2025), which emphasizes security and accessibility. As a Banker in Madrid, I will champion such innovations without losing sight of the human element: understanding that a family business owner in Madrid’s Chamberí district requires different support than a tech CEO in the Maravillas district. My training at UC3M’s Center for International Financial Studies emphasized this dual focus—technology as an enabler, not the end goal.</w:t>
      </w:r>
    </w:p>
    <w:p>
      <w:pPr>
        <w:pStyle w:val="BodyText"/>
      </w:pPr>
      <w:r>
        <w:t xml:space="preserve">Looking ahead, I aim to evolve into a Senior Relationship Banker specializing in sustainable corporate finance within Madrid. The city’s commitment to achieving carbon neutrality by 2050 presents immense potential: banks like Banco Santander are already offering "green revolving credit lines" for Madrid-based manufacturers. I plan to deepen my expertise through the Institute of International Finance’s sustainability certifications while mentoring junior analysts on Spain-specific compliance, such as the new Anti-Money Laundering Law (Ley 10/2015). Crucially, I seek to embed myself in Madrid’s professional fabric—joining events hosted by the Asociación de Banca Privada and participating in Madrid’s annual "FinTech Week"—to ensure my work remains rooted in local context.</w:t>
      </w:r>
    </w:p>
    <w:p>
      <w:pPr>
        <w:pStyle w:val="BodyText"/>
      </w:pPr>
      <w:r>
        <w:t xml:space="preserve">This Statement of Purpose is not a mere formality; it is a promise. I pledge to bring relentless client focus, regulatory acumen, and cultural empathy to every interaction as a Banker in Madrid. Spain’s financial landscape thrives on integrity and innovation—values I embody daily. Madrid offers the perfect crucible for these principles: its historic Plaza de Cibeles overlooks modern skyscrapers housing global banks, symbolizing the harmony of past and future that defines Spanish finance. I do not merely want to work in Madrid; I aspire to be a trusted partner in its financial narrative. With my academic rigor, on-the-ground experience, and profound respect for Spain’s banking ethos, I am prepared to contribute meaningfully as a Banker who elevates both client success and Madrid’s standing as Europe’s most dynamic financial hub. The time to act is now—I am ready to serve.</w:t>
      </w:r>
    </w:p>
    <w:p>
      <w:pPr>
        <w:pStyle w:val="BodyText"/>
      </w:pPr>
      <w:r>
        <w:t xml:space="preserve">In closing, this Statement of Purpose crystallizes my dedication: To excel as a Banker in Madrid, Spain—not just professionally, but as an active steward of the city’s financial legacy and future. I look forward to the opportunity to discuss how my vision aligns with your institution’s mission within Madrid’s extraordinary economic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Madrid</dc:title>
  <dc:creator/>
  <cp:keywords/>
  <dcterms:created xsi:type="dcterms:W3CDTF">2026-07-23T06:26:51Z</dcterms:created>
  <dcterms:modified xsi:type="dcterms:W3CDTF">2026-07-23T06:26:51Z</dcterms:modified>
</cp:coreProperties>
</file>

<file path=docProps/custom.xml><?xml version="1.0" encoding="utf-8"?>
<Properties xmlns="http://schemas.openxmlformats.org/officeDocument/2006/custom-properties" xmlns:vt="http://schemas.openxmlformats.org/officeDocument/2006/docPropsVTypes"/>
</file>