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Kampala,</w:t>
      </w:r>
      <w:r>
        <w:t xml:space="preserve"> </w:t>
      </w:r>
      <w:r>
        <w:t xml:space="preserve">Uganda</w:t>
      </w:r>
    </w:p>
    <w:bookmarkStart w:id="25" w:name="Xa1f87130a08a22453bb6d3e0438240c46f4a80c"/>
    <w:p>
      <w:pPr>
        <w:pStyle w:val="Heading1"/>
      </w:pPr>
      <w:r>
        <w:t xml:space="preserve">Statement of Purpose: Pursuing Excellence as a Banker in Kampala, Uganda</w:t>
      </w:r>
    </w:p>
    <w:p>
      <w:pPr>
        <w:pStyle w:val="FirstParagraph"/>
      </w:pPr>
      <w:r>
        <w:t xml:space="preserve">As I prepare to submit this Statement of Purpose, I do so with profound conviction about my aspiration to serve as a dedicated and innovative Banker within the dynamic financial ecosystem of Uganda Kampala. This document articulates my professional journey, unwavering commitment to financial inclusion, and strategic vision for contributing meaningfully to the economic development of Kampala—the vibrant commercial heart of East Africa. My resolve is not merely academic; it is forged through direct engagement with Uganda's unique banking challenges and opportunities, making Kampala the indispensable focal point of my career trajectory.</w:t>
      </w:r>
    </w:p>
    <w:bookmarkStart w:id="20" w:name="Xe3ce438f2a143240f8d39d4c4b55ebdf00da2f6"/>
    <w:p>
      <w:pPr>
        <w:pStyle w:val="Heading2"/>
      </w:pPr>
      <w:r>
        <w:t xml:space="preserve">Professional Foundation: Bridging Global Expertise and Local Context</w:t>
      </w:r>
    </w:p>
    <w:p>
      <w:pPr>
        <w:pStyle w:val="FirstParagraph"/>
      </w:pPr>
      <w:r>
        <w:t xml:space="preserve">My academic background in Finance and Economics from Makerere University equipped me not only with technical proficiency in credit risk assessment, portfolio management, and regulatory compliance but also with an intimate understanding of Uganda's socio-economic fabric. During my undergraduate studies, I conducted field research on microfinance accessibility in Kampala's informal settlements like Katwe and Bwaise, revealing a critical gap: 65% of small-scale agri-entrepreneurs lack formal banking relationships due to documentation barriers and limited financial literacy. This insight ignited my determination to become a Banker who actively dismantles such barriers. My subsequent internship at Stanbic Uganda’s Kampala Commercial Branch immersed me in real-world operations—from processing SME loans for coffee exporters in Kawempe to advising on mobile money integration strategies for rural branch networks—solidifying my belief that ethical banking is synonymous with sustainable development.</w:t>
      </w:r>
    </w:p>
    <w:bookmarkEnd w:id="20"/>
    <w:bookmarkStart w:id="21" w:name="X01289c9db676c7d01666b868dbad4700820977a"/>
    <w:p>
      <w:pPr>
        <w:pStyle w:val="Heading2"/>
      </w:pPr>
      <w:r>
        <w:t xml:space="preserve">Why Kampala? The Imperative of Localized Banking Innovation</w:t>
      </w:r>
    </w:p>
    <w:p>
      <w:pPr>
        <w:pStyle w:val="FirstParagraph"/>
      </w:pPr>
      <w:r>
        <w:t xml:space="preserve">Kampala’s status as Uganda’s economic engine and the regional hub for East African finance makes it the ideal arena to deploy transformative banking solutions. With a population exceeding 1.5 million and over 80% of Ugandans relying on informal financial services, Kampala presents both urgency and opportunity. The Bank of Uganda’s National Financial Inclusion Strategy (2023-2027) targets expanding account ownership to 95% by 2030, yet current penetration remains at just 68%. As a future Banker, I am committed to accelerating this transition. For instance, I propose leveraging Kampala’s high mobile money adoption (MTN Mobile Money serves 94% of adults) to design tiered credit scoring models that assess transaction history rather than traditional collateral—a solution directly responsive to the needs of Kampala’s street vendors and artisanal producers.</w:t>
      </w:r>
    </w:p>
    <w:p>
      <w:pPr>
        <w:pStyle w:val="BodyText"/>
      </w:pPr>
      <w:r>
        <w:t xml:space="preserve">Moreover, Kampala faces unique challenges requiring nuanced banking expertise: volatile agricultural cycles affecting loan repayment (e.g., coffee price fluctuations in Fort Portal), inflationary pressures (8.9% in 2023), and emerging digital fraud risks. My experience developing risk-mitigation frameworks for agri-loans at Equity Bank’s Kampala branch taught me that effective banking here demands more than textbook knowledge—it requires empathy for the client’s reality, agility to adapt to local market shifts, and partnerships with institutions like the Uganda Microfinance Deposit-Taking Institutions Association (UMDA). I have already begun collaborating with UMDA on financial literacy workshops in Nakivubo Community Centre, demonstrating my proactive approach to building trust beyond transactions.</w:t>
      </w:r>
    </w:p>
    <w:bookmarkEnd w:id="21"/>
    <w:bookmarkStart w:id="22" w:name="X280a32a0c6abdfd050d4948be8d14882d20ef6a"/>
    <w:p>
      <w:pPr>
        <w:pStyle w:val="Heading2"/>
      </w:pPr>
      <w:r>
        <w:t xml:space="preserve">Alignment with Uganda’s Development Vision</w:t>
      </w:r>
    </w:p>
    <w:p>
      <w:pPr>
        <w:pStyle w:val="FirstParagraph"/>
      </w:pPr>
      <w:r>
        <w:t xml:space="preserve">My professional vision aligns seamlessly with Uganda’s Vision 2040 and Kampala Capital City Authority (KCCA)’s urban development goals. I recognize that as a Banker in Kampala, I am not merely managing accounts but enabling job creation—supporting the 35% of Ugandans employed in informal sectors by providing capital access to women-led cooperatives (e.g., the 120-strong coffee processing group at Ntinda). My proposed strategy integrates three pillars:</w:t>
      </w:r>
      <w:r>
        <w:t xml:space="preserve"> </w:t>
      </w:r>
      <w:r>
        <w:rPr>
          <w:bCs/>
          <w:b/>
        </w:rPr>
        <w:t xml:space="preserve">Technology</w:t>
      </w:r>
      <w:r>
        <w:t xml:space="preserve"> </w:t>
      </w:r>
      <w:r>
        <w:t xml:space="preserve">(AI-driven microloan approvals via USSD),</w:t>
      </w:r>
      <w:r>
        <w:t xml:space="preserve"> </w:t>
      </w:r>
      <w:r>
        <w:rPr>
          <w:bCs/>
          <w:b/>
        </w:rPr>
        <w:t xml:space="preserve">Inclusion</w:t>
      </w:r>
      <w:r>
        <w:t xml:space="preserve"> </w:t>
      </w:r>
      <w:r>
        <w:t xml:space="preserve">(mobile-based financial education in Luganda), and</w:t>
      </w:r>
      <w:r>
        <w:t xml:space="preserve"> </w:t>
      </w:r>
      <w:r>
        <w:rPr>
          <w:bCs/>
          <w:b/>
        </w:rPr>
        <w:t xml:space="preserve">Sustainability</w:t>
      </w:r>
      <w:r>
        <w:t xml:space="preserve"> </w:t>
      </w:r>
      <w:r>
        <w:t xml:space="preserve">(green financing for Kampala’s 50,000+ solar-powered street vendors). This approach directly advances the Central Bank’s focus on "banking for all" while generating measurable social impact.</w:t>
      </w:r>
    </w:p>
    <w:bookmarkEnd w:id="22"/>
    <w:bookmarkStart w:id="23" w:name="Xb33bc34ca51b817d80ec7316f6bcf816ac8c2e3"/>
    <w:p>
      <w:pPr>
        <w:pStyle w:val="Heading2"/>
      </w:pPr>
      <w:r>
        <w:t xml:space="preserve">A Commitment to Ethical Banking in a High-Growth Market</w:t>
      </w:r>
    </w:p>
    <w:p>
      <w:pPr>
        <w:pStyle w:val="FirstParagraph"/>
      </w:pPr>
      <w:r>
        <w:t xml:space="preserve">Uganda’s banking sector is evolving rapidly, with digital banks like Tala and KCB Group expanding their Kampala footprint. Yet growth must not compromise integrity—especially when serving vulnerable communities. I have witnessed firsthand how opaque fee structures erode trust; as a Banker, I will champion transparency through plain-language product brochures (in English and Luganda) and mandatory client education sessions before loan disbursement. My adherence to the Bankers Association of Uganda’s Code of Ethics is non-negotiable. In Kampala, where financial exclusion often intersects with gender inequality (only 40% of women have formal accounts), I will prioritize products like the "Mama Kazi" savings plan—tailored for female market traders—to ensure my work drives equitable growth.</w:t>
      </w:r>
    </w:p>
    <w:bookmarkEnd w:id="23"/>
    <w:bookmarkStart w:id="24" w:name="Xa0a8b298b784dfdd27bf15a561446504da9c6df"/>
    <w:p>
      <w:pPr>
        <w:pStyle w:val="Heading2"/>
      </w:pPr>
      <w:r>
        <w:t xml:space="preserve">Future Contribution: Building a Legacy in Kampala</w:t>
      </w:r>
    </w:p>
    <w:p>
      <w:pPr>
        <w:pStyle w:val="FirstParagraph"/>
      </w:pPr>
      <w:r>
        <w:t xml:space="preserve">My long-term ambition is to establish a Kampala-based financial innovation hub that partners with local universities (like Mbarara University) to develop banking talent from within the community. I envision training 50+ young Ugandans annually in digital lending operations, ensuring that as our branch network expands, it does so with homegrown expertise. This vision mirrors the success of Equity Bank’s "Tusker" program but is uniquely adapted to Kampala’s scale and cultural context. I am equally prepared to engage directly with KCCA on infrastructure projects—such as funding affordable housing for low-income families in Bwaise—demonstrating how banking fuels holistic urban development.</w:t>
      </w:r>
    </w:p>
    <w:p>
      <w:pPr>
        <w:pStyle w:val="BodyText"/>
      </w:pPr>
      <w:r>
        <w:t xml:space="preserve">Ultimately, this Statement of Purpose reflects not a generic career objective but a deeply considered pledge to Uganda Kampala. As I aspire to become a Banker who transforms financial services from an institution into an empowering force, I recognize that Kampala is where the future of African banking is being written daily. I am ready to contribute my skills, cultural intelligence, and relentless drive for inclusion to this mission—because in Kampala’s bustling markets and thriving neighborhoods, banking is not a service; it is the foundation of opportunity itself.</w:t>
      </w:r>
    </w:p>
    <w:p>
      <w:pPr>
        <w:pStyle w:val="BodyText"/>
      </w:pPr>
      <w:r>
        <w:t xml:space="preserve">Thank you for considering my application. I eagerly anticipate contributing to Uganda’s financial renaissance from the vibrant heart of Kampala.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Kampala, Uganda</dc:title>
  <dc:creator/>
  <cp:keywords/>
  <dcterms:created xsi:type="dcterms:W3CDTF">2026-07-23T13:19:40Z</dcterms:created>
  <dcterms:modified xsi:type="dcterms:W3CDTF">2026-07-23T13:19:40Z</dcterms:modified>
</cp:coreProperties>
</file>

<file path=docProps/custom.xml><?xml version="1.0" encoding="utf-8"?>
<Properties xmlns="http://schemas.openxmlformats.org/officeDocument/2006/custom-properties" xmlns:vt="http://schemas.openxmlformats.org/officeDocument/2006/docPropsVTypes"/>
</file>