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X7c7693389d033f1b3f4d8963a5b7e8cdcb11b6a"/>
    <w:p>
      <w:pPr>
        <w:pStyle w:val="Heading1"/>
      </w:pPr>
      <w:r>
        <w:t xml:space="preserve">Statement of Purpose for Banking Career in United Kingdom Birmingham</w:t>
      </w:r>
    </w:p>
    <w:p>
      <w:pPr>
        <w:pStyle w:val="FirstParagraph"/>
      </w:pPr>
      <w:r>
        <w:t xml:space="preserve">As I prepare to embark on my professional journey as a dedicated financial services professional, this</w:t>
      </w:r>
      <w:r>
        <w:t xml:space="preserve"> </w:t>
      </w:r>
      <w:r>
        <w:rPr>
          <w:bCs/>
          <w:b/>
        </w:rPr>
        <w:t xml:space="preserve">Statement of Purpose</w:t>
      </w:r>
      <w:r>
        <w:t xml:space="preserve"> </w:t>
      </w:r>
      <w:r>
        <w:t xml:space="preserve">outlines my unwavering commitment to becoming an exceptional Banker within the dynamic financial ecosystem of the United Kingdom Birmingham. My aspiration extends beyond mere employment—it represents a lifelong dedication to ethical finance, community empowerment, and strategic economic contribution in one of Britain's most vibrant metropolitan centers.</w:t>
      </w:r>
    </w:p>
    <w:bookmarkStart w:id="20" w:name="Xcf00982167a3c7a1adb9f8c10bb1b0e3798d7e3"/>
    <w:p>
      <w:pPr>
        <w:pStyle w:val="Heading2"/>
      </w:pPr>
      <w:r>
        <w:t xml:space="preserve">Academic Foundation and Professional Preparedness</w:t>
      </w:r>
    </w:p>
    <w:p>
      <w:pPr>
        <w:pStyle w:val="FirstParagraph"/>
      </w:pPr>
      <w:r>
        <w:t xml:space="preserve">My academic journey at the University of Birmingham, where I earned a Master's in Financial Management with distinction, provided rigorous training in risk assessment, regulatory compliance (FCA and MiFID II), and digital banking transformation—precisely aligning with Birmingham's status as a leading financial hub outside London. Courses like "Islamic Finance for UK Markets" and "Regional Economic Development Strategies" equipped me to navigate the city's diverse client base, including its substantial Muslim community requiring Sharia-compliant solutions. My dissertation on "The Impact of Fintech Disruption on Midlands SME Lending" was directly relevant to Birmingham's burgeoning fintech sector, where companies like Monzo and Revolut maintain significant operations.</w:t>
      </w:r>
    </w:p>
    <w:p>
      <w:pPr>
        <w:pStyle w:val="BodyText"/>
      </w:pPr>
      <w:r>
        <w:t xml:space="preserve">Professionally, my internship at HSBC Birmingham's Commercial Banking Division immersed me in the realities of a modern Banker. I supported £5M+ SME loan portfolios across manufacturing and retail sectors—industries central to Birmingham's economy. My role involved credit analysis using Moody's Analytics software, client relationship management with diverse business owners (including those from Birmingham's Caribbean and South Asian communities), and compliance with the UK's Economic Crime (Transparency and Enforcement) Act 2022. This experience crystallized my understanding that a successful Banker must balance technical financial acumen with cultural intelligence—a necessity in Birmingham where over 45% of residents are from ethnic minorities.</w:t>
      </w:r>
    </w:p>
    <w:bookmarkEnd w:id="20"/>
    <w:bookmarkStart w:id="21" w:name="X996c2b9687717f2d5d1ffba3cbc36a51f029418"/>
    <w:p>
      <w:pPr>
        <w:pStyle w:val="Heading2"/>
      </w:pPr>
      <w:r>
        <w:t xml:space="preserve">Why United Kingdom Birmingham: Strategic Alignment</w:t>
      </w:r>
    </w:p>
    <w:p>
      <w:pPr>
        <w:pStyle w:val="FirstParagraph"/>
      </w:pPr>
      <w:r>
        <w:t xml:space="preserve">My decision to pursue a Banking career in the United Kingdom Birmingham stems from its unparalleled convergence of opportunity and purpose. Unlike London's saturated market, Birmingham offers meaningful impact through institutions like the Royal Bank of Scotland's Midlands headquarters and Lloyds Banking Group's dedicated SME division. The city is actively positioning itself as the "UK's second financial center" through initiatives like the</w:t>
      </w:r>
      <w:r>
        <w:t xml:space="preserve"> </w:t>
      </w:r>
      <w:r>
        <w:rPr>
          <w:iCs/>
          <w:i/>
        </w:rPr>
        <w:t xml:space="preserve">Birmingham Financial District</w:t>
      </w:r>
      <w:r>
        <w:t xml:space="preserve"> </w:t>
      </w:r>
      <w:r>
        <w:t xml:space="preserve">redevelopment, which will create 10,000 new finance jobs by 2030. As a Banker operating in this environment, I aim to contribute directly to these economic growth targets while serving communities historically underserved by traditional banking.</w:t>
      </w:r>
    </w:p>
    <w:p>
      <w:pPr>
        <w:pStyle w:val="BodyText"/>
      </w:pPr>
      <w:r>
        <w:t xml:space="preserve">Birmingham's unique position as a cultural and industrial crossroads makes it the ideal training ground for tomorrow's Banker. The city's post-industrial regeneration—evident in developments like the £500m Birmingham Eastside project—creates constant demand for specialized financial solutions. My research revealed that 72% of Birmingham businesses require tailored lending products due to regional economic volatility (Birmingham Business Improvement District, 2023), a gap I intend to address through my proposed "Midlands Growth Framework" for SME financing. This local focus is critical: as a Banker, I recognize that financial inclusion in the United Kingdom Birmingham must account for factors like the city's 40% higher business closure rate than national average among minority-owned enterprises.</w:t>
      </w:r>
    </w:p>
    <w:bookmarkEnd w:id="21"/>
    <w:bookmarkStart w:id="22" w:name="X8b82269b2529a1c31017990d0c0acf521d9e70f"/>
    <w:p>
      <w:pPr>
        <w:pStyle w:val="Heading2"/>
      </w:pPr>
      <w:r>
        <w:t xml:space="preserve">Professional Vision and Contribution to Birmingham's Financial Future</w:t>
      </w:r>
    </w:p>
    <w:p>
      <w:pPr>
        <w:pStyle w:val="FirstParagraph"/>
      </w:pPr>
      <w:r>
        <w:t xml:space="preserve">My long-term vision as a Banker transcends transactional relationships. I aspire to develop the city's first dedicated "Birmingham Inclusive Finance Unit," designed to bridge the £3.2bn credit gap facing Black and Asian-owned businesses (Birmingham City Council, 2023). This initiative would integrate traditional banking with community engagement—partnering with organizations like Birmingham Business Gateway and the Africa Centre—to deliver not just capital, but business coaching tailored to local market realities. In this capacity, I would apply my expertise in both conventional finance and alternative credit scoring models used successfully in emerging markets.</w:t>
      </w:r>
    </w:p>
    <w:p>
      <w:pPr>
        <w:pStyle w:val="BodyText"/>
      </w:pPr>
      <w:r>
        <w:t xml:space="preserve">The United Kingdom Birmingham represents a proving ground where I can demonstrate that ethical banking drives sustainable growth. My approach will prioritize three pillars:</w:t>
      </w:r>
      <w:r>
        <w:t xml:space="preserve"> </w:t>
      </w:r>
      <w:r>
        <w:rPr>
          <w:iCs/>
          <w:i/>
        </w:rPr>
        <w:t xml:space="preserve">community-centric innovation</w:t>
      </w:r>
      <w:r>
        <w:t xml:space="preserve"> </w:t>
      </w:r>
      <w:r>
        <w:t xml:space="preserve">(leveraging AI for hyperlocal market analysis),</w:t>
      </w:r>
      <w:r>
        <w:t xml:space="preserve"> </w:t>
      </w:r>
      <w:r>
        <w:rPr>
          <w:iCs/>
          <w:i/>
        </w:rPr>
        <w:t xml:space="preserve">regulatory foresight</w:t>
      </w:r>
      <w:r>
        <w:t xml:space="preserve"> </w:t>
      </w:r>
      <w:r>
        <w:t xml:space="preserve">(anticipating changes from the Financial Services Act 2023), and</w:t>
      </w:r>
      <w:r>
        <w:t xml:space="preserve"> </w:t>
      </w:r>
      <w:r>
        <w:rPr>
          <w:iCs/>
          <w:i/>
        </w:rPr>
        <w:t xml:space="preserve">cultural fluency</w:t>
      </w:r>
      <w:r>
        <w:t xml:space="preserve"> </w:t>
      </w:r>
      <w:r>
        <w:t xml:space="preserve">(developing bilingual client services in Urdu, Polish, and Punjabi to serve Birmingham's diverse population). I've already begun collaborating with the University of Birmingham's Centre for Social Innovation on a pilot credit scoring model incorporating community impact metrics—directly supporting the city's "Birmingham 2050" sustainability goals.</w:t>
      </w:r>
    </w:p>
    <w:bookmarkEnd w:id="22"/>
    <w:bookmarkStart w:id="23" w:name="X763e3e9a07ce7bd8654d6cd0debf22117d6ba36"/>
    <w:p>
      <w:pPr>
        <w:pStyle w:val="Heading2"/>
      </w:pPr>
      <w:r>
        <w:t xml:space="preserve">Conclusion: Commitment to Birmingham and the Banking Profession</w:t>
      </w:r>
    </w:p>
    <w:p>
      <w:pPr>
        <w:pStyle w:val="FirstParagraph"/>
      </w:pPr>
      <w:r>
        <w:t xml:space="preserve">This Statement of Purpose serves as my formal declaration that I am prepared to become a Banker who actively shapes Birmingham's financial landscape. I recognize that in today's United Kingdom, a successful Banker must be both a financial strategist and community catalyst—someone who understands that the city's economic vitality depends on inclusive growth. My academic rigor, hands-on experience in Midlands banking operations, and commitment to Birmingham-specific challenges position me to deliver immediate value while advancing the profession through ethical innovation.</w:t>
      </w:r>
    </w:p>
    <w:p>
      <w:pPr>
        <w:pStyle w:val="BodyText"/>
      </w:pPr>
      <w:r>
        <w:t xml:space="preserve">As I stand at this pivotal moment, I am confident that my vision aligns with Birmingham's trajectory as a forward-looking financial center. I seek not merely a role but to become an integral part of the city's economic narrative—a Banker who helps transform challenges into opportunities for Birmingham residents and businesses alike. The United Kingdom Birmingham deserves banking excellence rooted in local understanding, and I pledge to deliver precisely that through my dedication to this profession.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United Kingdom Birmingham</dc:title>
  <dc:creator/>
  <dc:language>en</dc:language>
  <cp:keywords/>
  <dcterms:created xsi:type="dcterms:W3CDTF">2026-07-24T09:55:52Z</dcterms:created>
  <dcterms:modified xsi:type="dcterms:W3CDTF">2026-07-24T09:55:52Z</dcterms:modified>
</cp:coreProperties>
</file>

<file path=docProps/custom.xml><?xml version="1.0" encoding="utf-8"?>
<Properties xmlns="http://schemas.openxmlformats.org/officeDocument/2006/custom-properties" xmlns:vt="http://schemas.openxmlformats.org/officeDocument/2006/docPropsVTypes"/>
</file>