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Banking</w:t>
      </w:r>
      <w:r>
        <w:t xml:space="preserve"> </w:t>
      </w:r>
      <w:r>
        <w:t xml:space="preserve">Career</w:t>
      </w:r>
      <w:r>
        <w:t xml:space="preserve"> </w:t>
      </w:r>
      <w:r>
        <w:t xml:space="preserve">in</w:t>
      </w:r>
      <w:r>
        <w:t xml:space="preserve"> </w:t>
      </w:r>
      <w:r>
        <w:t xml:space="preserve">United</w:t>
      </w:r>
      <w:r>
        <w:t xml:space="preserve"> </w:t>
      </w:r>
      <w:r>
        <w:t xml:space="preserve">Kingdom</w:t>
      </w:r>
      <w:r>
        <w:t xml:space="preserve"> </w:t>
      </w:r>
      <w:r>
        <w:t xml:space="preserve">London</w:t>
      </w:r>
    </w:p>
    <w:bookmarkStart w:id="25" w:name="X1b2c4045b17d6c2e61a6d51ddeac28bf573bd2d"/>
    <w:p>
      <w:pPr>
        <w:pStyle w:val="Heading1"/>
      </w:pPr>
      <w:r>
        <w:t xml:space="preserve">Statement of Purpose: Advancing as a Professional Banker in the United Kingdom London Financial Ecosystem</w:t>
      </w:r>
    </w:p>
    <w:p>
      <w:pPr>
        <w:pStyle w:val="FirstParagraph"/>
      </w:pPr>
      <w:r>
        <w:t xml:space="preserve">As I prepare to embark on a distinguished career as a professional Banker within the globally preeminent financial hub of the United Kingdom London, this Statement of Purpose articulates my unwavering commitment to excellence, ethical integrity, and strategic contribution to the City of London’s dynamic banking landscape. The United Kingdom London is not merely a location for my professional aspirations—it represents the epicenter of global finance where innovation meets tradition, regulatory sophistication meets market agility, and ambition converges with opportunity. I have meticulously aligned my academic foundation, professional experiences, and long-term vision to thrive as a trusted Banker within this unparalleled environment.</w:t>
      </w:r>
    </w:p>
    <w:bookmarkStart w:id="20" w:name="X29d6957e5bfd6f6d99564d24a625e22da1d202d"/>
    <w:p>
      <w:pPr>
        <w:pStyle w:val="Heading2"/>
      </w:pPr>
      <w:r>
        <w:t xml:space="preserve">Academic Foundation: Building Expertise for London's Rigorous Banking Standards</w:t>
      </w:r>
    </w:p>
    <w:p>
      <w:pPr>
        <w:pStyle w:val="FirstParagraph"/>
      </w:pPr>
      <w:r>
        <w:t xml:space="preserve">My academic journey at the London School of Economics and Political Science (LSE), where I earned a Master’s in Financial Economics with Distinction, provided the rigorous intellectual framework essential for success in United Kingdom London’s competitive banking sector. Courses such as "Advanced Financial Markets," "Regulatory Compliance in European Banking," and "Quantitative Risk Analysis" directly equipped me with the analytical depth required to navigate complex transactions and market volatility. The LSE’s proximity to the Bank of England, major investment banks on Threadneedle Street, and fintech innovators along London’s Thames River immersed me in the real-world context of London's financial ecosystem from day one. I conducted independent research on MiFID II compliance frameworks for cross-border derivatives trading—a topic of critical relevance to any Banker operating within the United Kingdom’s regulatory perimeter—and presented findings at a student symposium attended by senior professionals from Barclays and J.P. Morgan London offices. This academic rigor, grounded in the reality of United Kingdom London finance, cemented my resolve to contribute meaningfully from day one.</w:t>
      </w:r>
    </w:p>
    <w:bookmarkEnd w:id="20"/>
    <w:bookmarkStart w:id="21" w:name="X7943850b560e9b50bd12cc98394f25d110bd3f1"/>
    <w:p>
      <w:pPr>
        <w:pStyle w:val="Heading2"/>
      </w:pPr>
      <w:r>
        <w:t xml:space="preserve">Professional Experience: Proven Execution in the City's High-Stakes Environment</w:t>
      </w:r>
    </w:p>
    <w:p>
      <w:pPr>
        <w:pStyle w:val="FirstParagraph"/>
      </w:pPr>
      <w:r>
        <w:t xml:space="preserve">My internship at Standard Chartered Bank’s Corporate &amp; Institutional Banking division in London was transformative. Assigned to the Structured Finance team, I supported a £150 million syndicated loan for a multinational infrastructure client operating across Southeast Asia—directly engaging with the complexities of international capital markets from within the heart of United Kingdom London. This role demanded precision in risk assessment, meticulous attention to FCA and PRA regulatory requirements, and seamless collaboration with global counterparts across time zones. I developed proficiency in Bloomberg Terminal analysis, credit documentation under UK law, and client relationship management for high-net-worth corporate accounts—a skill set directly transferable to the demanding standards of London’s Tier-1 banks. Furthermore, my initiative to streamline internal reporting processes using Python scripting earned commendation from my manager as a tangible example of how technology can enhance operational efficiency within the Banker’s toolkit. This experience confirmed that I thrive under pressure in the City, where every decision carries significant weight for both clients and the broader United Kingdom London financial stability.</w:t>
      </w:r>
    </w:p>
    <w:bookmarkEnd w:id="21"/>
    <w:bookmarkStart w:id="22" w:name="X9444d18031bc1169ab38d551eace0f1732c11d1"/>
    <w:p>
      <w:pPr>
        <w:pStyle w:val="Heading2"/>
      </w:pPr>
      <w:r>
        <w:t xml:space="preserve">Skills &amp; Values: The Ethical Banker for United Kingdom London</w:t>
      </w:r>
    </w:p>
    <w:p>
      <w:pPr>
        <w:pStyle w:val="FirstParagraph"/>
      </w:pPr>
      <w:r>
        <w:t xml:space="preserve">As a future Banker operating within the United Kingdom London sphere, I prioritize three core competencies: regulatory acumen, strategic client partnership, and unwavering ethical conduct. My certification as an Associate of the Chartered Institute for Securities &amp; Investment (CISI) reflects my commitment to upholding the highest professional standards mandated by UK regulators. I understand that London’s reputation as a global finance leader hinges on trust—trust built through transparent communication, adherence to the FCA’s Principles for Businesses, and a deep respect for client confidentiality. Additionally, my fluency in Mandarin (Business Level) positions me to support London-based banks expanding into Asian markets, aligning with the United Kingdom London’s strategic focus on global trade corridors. Crucially, I have actively participated in voluntary mentoring programs at City of London Corporation events, fostering talent development—a reflection of my belief that a true Banker elevates the entire ecosystem through leadership and collaboration.</w:t>
      </w:r>
    </w:p>
    <w:bookmarkEnd w:id="22"/>
    <w:bookmarkStart w:id="23" w:name="X836f53bbe4bae5293eb3069ea134f58c3d6356b"/>
    <w:p>
      <w:pPr>
        <w:pStyle w:val="Heading2"/>
      </w:pPr>
      <w:r>
        <w:t xml:space="preserve">Future Vision: Contributing to United Kingdom London’s Financial Legacy</w:t>
      </w:r>
    </w:p>
    <w:p>
      <w:pPr>
        <w:pStyle w:val="FirstParagraph"/>
      </w:pPr>
      <w:r>
        <w:t xml:space="preserve">I aspire to become a senior relationship manager within an investment banking division of a leading UK institution, such as HSBC, Citigroup London, or Barclays Capital. My immediate goal is to contribute to the firm’s strategic growth in sustainable finance—a priority area for United Kingdom London as it pioneers the European Green Deal and ESG integration. I aim to leverage my expertise in capital markets and regulatory frameworks to structure innovative solutions for clients transitioning toward net-zero operations, thereby supporting London’s ambition to become the world’s leading green financial center. Long-term, I seek to champion initiatives that enhance diversity within UK banking leadership—a critical need given London’s status as a multicultural financial capital where diverse perspectives drive superior risk management and market insight.</w:t>
      </w:r>
    </w:p>
    <w:bookmarkEnd w:id="23"/>
    <w:bookmarkStart w:id="24" w:name="Xeaa2e303a10cfd2776621f6c53ceb55d84dbdc0"/>
    <w:p>
      <w:pPr>
        <w:pStyle w:val="Heading2"/>
      </w:pPr>
      <w:r>
        <w:t xml:space="preserve">Why United Kingdom London? A Strategic Commitment</w:t>
      </w:r>
    </w:p>
    <w:p>
      <w:pPr>
        <w:pStyle w:val="FirstParagraph"/>
      </w:pPr>
      <w:r>
        <w:t xml:space="preserve">The allure of the United Kingdom London extends beyond its prestige; it embodies a unique synergy of regulatory excellence, technological innovation, and cultural dynamism unmatched anywhere else. From the historic grandeur of the Royal Exchange to the cutting-edge fintech hubs in Shoreditch, London is where finance evolves daily. I do not merely seek a job here—I am committed to embedding myself within this ecosystem as a Banker who contributes to its global leadership. The City’s 2023 economic report highlighting London’s £150 billion annual contribution to the UK GDP underscores why I chose this specific path: my career will be dedicated to safeguarding and enhancing that legacy.</w:t>
      </w:r>
    </w:p>
    <w:p>
      <w:pPr>
        <w:pStyle w:val="BodyText"/>
      </w:pPr>
      <w:r>
        <w:t xml:space="preserve">My Statement of Purpose is not an abstract declaration but a concrete roadmap forged through dedication to the highest standards of banking practice within the United Kingdom London. I am prepared to bring analytical rigor, ethical clarity, and relentless client focus to your team. I seek not just to work as a Banker in London, but to earn the trust that allows me to shape its future as an indispensable asset within this vital financial center. The City awaits its next generation of forward-thinking professionals—and I am ready to answer that call.</w:t>
      </w:r>
    </w:p>
    <w:p>
      <w:pPr>
        <w:pStyle w:val="BodyText"/>
      </w:pPr>
      <w:r>
        <w:t xml:space="preserve">Thank you for considering my application. I eagerly anticipate contributing to the continued success and global prominence of United Kingdom London’s banking industry as a dedicated, capable Banker.</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Banking Career in United Kingdom London</dc:title>
  <dc:creator/>
  <dc:language>en</dc:language>
  <cp:keywords/>
  <dcterms:created xsi:type="dcterms:W3CDTF">2026-07-24T14:04:23Z</dcterms:created>
  <dcterms:modified xsi:type="dcterms:W3CDTF">2026-07-24T14:04:23Z</dcterms:modified>
</cp:coreProperties>
</file>

<file path=docProps/custom.xml><?xml version="1.0" encoding="utf-8"?>
<Properties xmlns="http://schemas.openxmlformats.org/officeDocument/2006/custom-properties" xmlns:vt="http://schemas.openxmlformats.org/officeDocument/2006/docPropsVTypes"/>
</file>