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f9ac476289677936b69e1ea0936c773945eb4dc"/>
    <w:p>
      <w:pPr>
        <w:pStyle w:val="Heading1"/>
      </w:pPr>
      <w:r>
        <w:t xml:space="preserve">Statement of Purpose for Advanced Studies in Biomedical Engineering</w:t>
      </w:r>
    </w:p>
    <w:p>
      <w:pPr>
        <w:pStyle w:val="FirstParagraph"/>
      </w:pPr>
      <w:r>
        <w:t xml:space="preserve">In crafting this Statement of Purpose, I articulate my unwavering commitment to advancing biomedical engineering solutions tailored to the unique healthcare landscape of Kuwait City. As a prospective graduate student dedicated to becoming a transformative</w:t>
      </w:r>
      <w:r>
        <w:t xml:space="preserve"> </w:t>
      </w:r>
      <w:r>
        <w:rPr>
          <w:bCs/>
          <w:b/>
        </w:rPr>
        <w:t xml:space="preserve">Biomedical Engineer</w:t>
      </w:r>
      <w:r>
        <w:t xml:space="preserve">, I recognize that the strategic development of medical technology in Kuwait City represents both a profound opportunity and an urgent necessity. This document outlines my academic journey, professional motivations, and visionary alignment with Kuwait's healthcare ambitions—particularly within the dynamic context of Kuwait City as the nation’s innovation hub.</w:t>
      </w:r>
    </w:p>
    <w:bookmarkStart w:id="20" w:name="Xd9281f60e7eb54c72d033af010ae2de37a0b478"/>
    <w:p>
      <w:pPr>
        <w:pStyle w:val="Heading2"/>
      </w:pPr>
      <w:r>
        <w:t xml:space="preserve">Academic Foundation and Professional Drive</w:t>
      </w:r>
    </w:p>
    <w:p>
      <w:pPr>
        <w:pStyle w:val="FirstParagraph"/>
      </w:pPr>
      <w:r>
        <w:t xml:space="preserve">My academic trajectory has been meticulously designed to prepare me for a career at the intersection of engineering and healthcare. I earned a Bachelor of Science in Electrical Engineering from Kuwait University, where I specialized in biomedical instrumentation through courses like Medical Electronics, Signal Processing for Healthcare, and Biomaterials. My capstone project—developing an affordable electrocardiogram (ECG) monitoring system for rural clinics—was recognized with the Faculty of Engineering’s Innovation Award. This work exposed me to critical challenges in Kuwait City’s healthcare infrastructure: inconsistent device maintenance, limited access to diagnostic tools in peripheral communities, and the urgent need for locally adapted medical technologies.</w:t>
      </w:r>
    </w:p>
    <w:p>
      <w:pPr>
        <w:pStyle w:val="BodyText"/>
      </w:pPr>
      <w:r>
        <w:t xml:space="preserve">During my internship at Al-Amiri Hospital’s Biomedical Engineering Department, I collaborated on optimizing MRI machine calibration protocols and troubleshooting dialysis equipment. These experiences crystallized my resolve to address systemic gaps through engineering innovation rather than mere technical maintenance. I observed firsthand how Kuwait City’s rapidly expanding healthcare sector—bolstered by Vision 2035 initiatives—demands not just imported devices but</w:t>
      </w:r>
      <w:r>
        <w:t xml:space="preserve"> </w:t>
      </w:r>
      <w:r>
        <w:rPr>
          <w:bCs/>
          <w:b/>
        </w:rPr>
        <w:t xml:space="preserve">Biomedical Engineer</w:t>
      </w:r>
      <w:r>
        <w:t xml:space="preserve">s who understand regional health priorities, cultural contexts, and cost-effective implementation. This realization cemented my decision to pursue graduate studies focused on medical device development for Middle Eastern populations.</w:t>
      </w:r>
    </w:p>
    <w:bookmarkEnd w:id="20"/>
    <w:bookmarkStart w:id="21" w:name="Xa48c541b07eb675890363f3b6eebd55f6e7b125"/>
    <w:p>
      <w:pPr>
        <w:pStyle w:val="Heading2"/>
      </w:pPr>
      <w:r>
        <w:t xml:space="preserve">The Imperative of Biomedical Engineering in Kuwait City</w:t>
      </w:r>
    </w:p>
    <w:p>
      <w:pPr>
        <w:pStyle w:val="FirstParagraph"/>
      </w:pPr>
      <w:r>
        <w:t xml:space="preserve">Kuwait City stands at a pivotal juncture where healthcare innovation must accelerate to meet demographic shifts. With diabetes prevalence exceeding 15%—among the highest globally—and an aging population, the demand for localized diagnostic tools, telemedicine platforms, and preventive health technologies is critical. Current solutions often overlook cultural nuances (e.g., patient comfort with wearable sensors) or economic realities of public healthcare systems. As a</w:t>
      </w:r>
      <w:r>
        <w:t xml:space="preserve"> </w:t>
      </w:r>
      <w:r>
        <w:rPr>
          <w:bCs/>
          <w:b/>
        </w:rPr>
        <w:t xml:space="preserve">Biomedical Engineer</w:t>
      </w:r>
      <w:r>
        <w:t xml:space="preserve">, I aim to bridge this gap through research in accessible point-of-care diagnostics and AI-driven health monitoring systems designed specifically for Kuwait City’s climate, infrastructure, and socioeconomic diversity.</w:t>
      </w:r>
    </w:p>
    <w:p>
      <w:pPr>
        <w:pStyle w:val="BodyText"/>
      </w:pPr>
      <w:r>
        <w:t xml:space="preserve">This vision is deeply rooted in Kuwait City’s strategic ecosystem. The city hosts the National Center for Biomedical Research (NCBR) within the Kuwait Foundation for the Advancement of Sciences (KFAS), alongside partnerships with Hamad Medical Corporation and Gulf University. These institutions actively seek homegrown talent to reduce medical device import dependency—currently over 80% of Kuwait’s healthcare equipment is imported. My goal aligns precisely with this national priority: to contribute to a self-sustaining biomedical engineering ecosystem in Kuwait City that prioritizes affordability, sustainability, and cultural relevance.</w:t>
      </w:r>
    </w:p>
    <w:bookmarkEnd w:id="21"/>
    <w:bookmarkStart w:id="22" w:name="why-graduate-studies-in-kuwait-city"/>
    <w:p>
      <w:pPr>
        <w:pStyle w:val="Heading2"/>
      </w:pPr>
      <w:r>
        <w:t xml:space="preserve">Why Graduate Studies in Kuwait City?</w:t>
      </w:r>
    </w:p>
    <w:p>
      <w:pPr>
        <w:pStyle w:val="FirstParagraph"/>
      </w:pPr>
      <w:r>
        <w:t xml:space="preserve">While opportunities exist globally, I am committed to advancing my expertise within Kuwait City for three compelling reasons. First, the city’s healthcare infrastructure provides an unparalleled living laboratory—ranging from high-tech government hospitals to community health centers facing resource constraints. Second, Kuwait University’s new Biomedical Engineering program (launched 2023) offers specialized courses in medical device regulation and Middle Eastern healthcare systems rarely found elsewhere. Third, my long-term aspiration is to co-found a startup incubated at the Kuwait City Innovation District, developing solutions like solar-powered portable ultrasound devices for desert communities or culturally sensitive diabetes management apps.</w:t>
      </w:r>
    </w:p>
    <w:p>
      <w:pPr>
        <w:pStyle w:val="BodyText"/>
      </w:pPr>
      <w:r>
        <w:t xml:space="preserve">This commitment transcends personal ambition; it responds to national urgency. The Ministry of Health’s 2023 report highlights a 40% shortage of biomedical engineering specialists in Kuwait City—a gap my expertise aims to address. I am not merely seeking education but positioning myself as a catalyst for local talent development, ensuring that the next generation of</w:t>
      </w:r>
      <w:r>
        <w:t xml:space="preserve"> </w:t>
      </w:r>
      <w:r>
        <w:rPr>
          <w:bCs/>
          <w:b/>
        </w:rPr>
        <w:t xml:space="preserve">Biomedical Engineer</w:t>
      </w:r>
      <w:r>
        <w:t xml:space="preserve">s in Kuwait City can sustain and expand this critical field.</w:t>
      </w:r>
    </w:p>
    <w:bookmarkEnd w:id="22"/>
    <w:bookmarkStart w:id="23" w:name="Xa5387adfdef808bbcee62539025e6093294615e"/>
    <w:p>
      <w:pPr>
        <w:pStyle w:val="Heading2"/>
      </w:pPr>
      <w:r>
        <w:t xml:space="preserve">Future Vision: A Biomedical Engineering Legacy in Kuwait City</w:t>
      </w:r>
    </w:p>
    <w:p>
      <w:pPr>
        <w:pStyle w:val="FirstParagraph"/>
      </w:pPr>
      <w:r>
        <w:t xml:space="preserve">My immediate goal is to complete a Master’s degree focusing on medical device miniaturization and low-cost sensor networks at Kuwait University. This research will directly support initiatives like the "Kuwaiti Health Tech Innovation Fund," targeting solutions for prevalent conditions such as diabetes and cardiovascular diseases in Kuwait City’s diverse demographic. Post-graduation, I envision leading a multidisciplinary team at the NCBR to develop a national standards framework for medical device adaptation—ensuring technologies meet Kuwaiti clinical practices and regulatory requirements.</w:t>
      </w:r>
    </w:p>
    <w:p>
      <w:pPr>
        <w:pStyle w:val="BodyText"/>
      </w:pPr>
      <w:r>
        <w:t xml:space="preserve">Ultimately, I aspire to establish the</w:t>
      </w:r>
      <w:r>
        <w:t xml:space="preserve"> </w:t>
      </w:r>
      <w:r>
        <w:rPr>
          <w:iCs/>
          <w:i/>
        </w:rPr>
        <w:t xml:space="preserve">Kuwait City Center for Affordable Medical Innovation</w:t>
      </w:r>
      <w:r>
        <w:t xml:space="preserve">, fostering collaborations between engineers, clinicians, and policymakers. This center will prioritize community-driven design: for instance, creating wearable glucose monitors compatible with traditional clothing or developing telemedicine platforms that accommodate Kuwait City’s family-centric healthcare decision-making culture. By embedding cultural intelligence into engineering solutions—from sensor placement to user interfaces—I aim to transform how biomedical technology serves the people of Kuwait City.</w:t>
      </w:r>
    </w:p>
    <w:bookmarkEnd w:id="23"/>
    <w:bookmarkStart w:id="24" w:name="Xc9b1eb6270cff31791b5761d32d3ab13c6910d1"/>
    <w:p>
      <w:pPr>
        <w:pStyle w:val="Heading2"/>
      </w:pPr>
      <w:r>
        <w:t xml:space="preserve">Conclusion: A Commitment Anchored in Kuwait</w:t>
      </w:r>
    </w:p>
    <w:p>
      <w:pPr>
        <w:pStyle w:val="FirstParagraph"/>
      </w:pPr>
      <w:r>
        <w:t xml:space="preserve">This Statement of Purpose embodies a deliberate, lifelong commitment to elevating biomedical engineering as a pillar of Kuwait City’s healthcare sovereignty. I have chosen this path not as an abstract academic pursuit but as a practical response to the pressing needs within our community. Every technical skill I acquire will be measured against its potential impact on reducing health disparities in Kuwait City—from urban hospitals to remote desert villages. As I stand on the precipice of advanced study, I do so with profound respect for Kuwait’s vision and an unshakeable belief that a</w:t>
      </w:r>
      <w:r>
        <w:t xml:space="preserve"> </w:t>
      </w:r>
      <w:r>
        <w:rPr>
          <w:bCs/>
          <w:b/>
        </w:rPr>
        <w:t xml:space="preserve">Biomedical Engineer</w:t>
      </w:r>
      <w:r>
        <w:t xml:space="preserve"> </w:t>
      </w:r>
      <w:r>
        <w:t xml:space="preserve">rooted in Kuwait City can pioneer solutions where global technologies fall short.</w:t>
      </w:r>
    </w:p>
    <w:p>
      <w:pPr>
        <w:pStyle w:val="BodyText"/>
      </w:pPr>
      <w:r>
        <w:t xml:space="preserve">I submit this document not as a mere application but as a pledge: to become the kind of Biomedical Engineer Kuwait City needs—one who engineers with cultural humility, technical rigor, and an uncompromising dedication to local health equity. Together, we can transform vision into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in Kuwait City</dc:title>
  <dc:creator/>
  <cp:keywords/>
  <dcterms:created xsi:type="dcterms:W3CDTF">2026-07-23T03:06:42Z</dcterms:created>
  <dcterms:modified xsi:type="dcterms:W3CDTF">2026-07-23T03:06:42Z</dcterms:modified>
</cp:coreProperties>
</file>

<file path=docProps/custom.xml><?xml version="1.0" encoding="utf-8"?>
<Properties xmlns="http://schemas.openxmlformats.org/officeDocument/2006/custom-properties" xmlns:vt="http://schemas.openxmlformats.org/officeDocument/2006/docPropsVTypes"/>
</file>