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Belgium</w:t>
      </w:r>
      <w:r>
        <w:t xml:space="preserve"> </w:t>
      </w:r>
      <w:r>
        <w:t xml:space="preserve">Brussels</w:t>
      </w:r>
    </w:p>
    <w:bookmarkStart w:id="25" w:name="X857dffb10b37fd005c275873c8b23bbed6fda85"/>
    <w:p>
      <w:pPr>
        <w:pStyle w:val="Heading1"/>
      </w:pPr>
      <w:r>
        <w:t xml:space="preserve">Statement of Purpose: Pursuing a Career as a Business Consultant in Belgium Brussels</w:t>
      </w:r>
    </w:p>
    <w:p>
      <w:pPr>
        <w:pStyle w:val="FirstParagraph"/>
      </w:pPr>
      <w:r>
        <w:t xml:space="preserve">From my earliest professional engagements, I have been captivated by the intricate dance between strategic vision and operational execution within complex organizational ecosystems. This fascination crystallized during my master's studies in International Business Strategy at KU Leuven, where I immersed myself in case studies of multinational firms navigating Europe’s regulatory landscape. It was then that I recognized Belgium Brussels—not merely as a geographical location, but as the pulsating epicenter of European economic governance and cross-border collaboration—where the role of the Business Consultant transcends traditional advisory boundaries to become a catalyst for continental-scale innovation. This Statement of Purpose articulates my unwavering commitment to advancing my career as a Business Consultant within Belgium Brussels, leveraging its unique strategic position to drive sustainable value for clients operating at the intersection of business, policy, and global markets.</w:t>
      </w:r>
    </w:p>
    <w:bookmarkStart w:id="20" w:name="X5382489fcb090a287561f8d3f89e2941204ad37"/>
    <w:p>
      <w:pPr>
        <w:pStyle w:val="Heading2"/>
      </w:pPr>
      <w:r>
        <w:t xml:space="preserve">Academic Foundation and Professional Evolution</w:t>
      </w:r>
    </w:p>
    <w:p>
      <w:pPr>
        <w:pStyle w:val="FirstParagraph"/>
      </w:pPr>
      <w:r>
        <w:t xml:space="preserve">My academic journey equipped me with a rigorous analytical framework essential for modern Business Consulting. Courses in EU Regulatory Compliance, Cross-Cultural Negotiation (with specific focus on Flemish-Walloon business dynamics), and Digital Transformation Strategy provided not just theoretical knowledge but practical lenses to dissect challenges faced by firms in Brussels. During my internship with Deloitte Belgium, I contributed to a project advising a renewable energy consortium on optimizing supply chains across EU member states, directly confronting GDPR complexities and cross-border tax implications. This experience underscored how effective consulting demands deep contextual understanding—something only possible within the Brussels ecosystem where policy decisions reverberate through every corporate strategy. I learned to translate regulatory nuances into actionable business insights, a skill that is paramount when advising clients on leveraging Belgium’s strategic position as the EU's administrative heartland.</w:t>
      </w:r>
    </w:p>
    <w:bookmarkEnd w:id="20"/>
    <w:bookmarkStart w:id="21" w:name="X8fc87c906dbb72c2015d4b4c72507dbd62f958e"/>
    <w:p>
      <w:pPr>
        <w:pStyle w:val="Heading2"/>
      </w:pPr>
      <w:r>
        <w:t xml:space="preserve">Why Belgium Brussels? The Strategic Imperative</w:t>
      </w:r>
    </w:p>
    <w:p>
      <w:pPr>
        <w:pStyle w:val="FirstParagraph"/>
      </w:pPr>
      <w:r>
        <w:t xml:space="preserve">Belgium Brussels is not just where I aspire to work—it is where I believe transformative consulting must occur. The city hosts over 500 international organizations, including the European Commission, Council of the EU, and NATO headquarters. This concentration creates an unparalleled environment for Business Consultants who understand that corporate success in Europe now hinges on anticipating policy shifts before they materialize. For instance, as a consultant specializing in sustainability advisory (a priority sector for Brussels-based firms), I would guide clients through initiatives like the European Green Deal by mapping regulatory pathways and identifying market entry opportunities within Belgium’s burgeoning cleantech sector. The trilingual business environment—where fluency in Dutch, French, and English is often expected—further positions Brussels as the ideal proving ground to refine client communication strategies that resonate across linguistic divides.</w:t>
      </w:r>
    </w:p>
    <w:p>
      <w:pPr>
        <w:pStyle w:val="BodyText"/>
      </w:pPr>
      <w:r>
        <w:t xml:space="preserve">Moreover, Belgium’s robust infrastructure for innovation (evidenced by hubs like Brussels Tech City) and its central role in trade agreements (such as the EU-Mercosur deal) offer tangible opportunities to develop consulting frameworks that address real-time market shifts. I am particularly drawn to how Brussels’ unique status enables consultants to influence not just business outcomes, but also the broader economic narrative of Europe. This is why I have meticulously researched local industry needs: from SMEs seeking EU funding access (like Horizon Europe programs) to multinationals needing agile adaptation strategies post-Brexit. My goal is to become a trusted advisor within this ecosystem—not as an external expert, but as a locally embedded professional who understands the interplay between Belgian business culture and continental policy frameworks.</w:t>
      </w:r>
    </w:p>
    <w:bookmarkEnd w:id="21"/>
    <w:bookmarkStart w:id="22" w:name="X991ea0aaa4ea332fde28205f4b30e12dc54d116"/>
    <w:p>
      <w:pPr>
        <w:pStyle w:val="Heading2"/>
      </w:pPr>
      <w:r>
        <w:t xml:space="preserve">Professional Vision: Aligning Consulting Practice with Brussels’ Needs</w:t>
      </w:r>
    </w:p>
    <w:p>
      <w:pPr>
        <w:pStyle w:val="FirstParagraph"/>
      </w:pPr>
      <w:r>
        <w:t xml:space="preserve">In my ideal role as a Business Consultant in Belgium Brussels, I aim to specialize in two high-impact areas: strategic market entry for digital startups into EU markets and sustainable supply chain optimization for manufacturing firms. For example, I would develop tailored frameworks that help Belgian tech scale-ups navigate the European Digital Identity framework while capitalizing on Brussels’ incubator networks like Makers &amp; Minds. Similarly, with 40% of Belgium’s exports tied to EU trade, I would create consultancy modules addressing tariff complexities under the EU-UK Trade and Cooperation Agreement—a critical pain point for local exporters. My approach merges data-driven analysis (using tools like Power BI for market trend visualization) with deep cultural intelligence, ensuring recommendations are both actionable and culturally attuned within the Belgian context.</w:t>
      </w:r>
    </w:p>
    <w:p>
      <w:pPr>
        <w:pStyle w:val="BodyText"/>
      </w:pPr>
      <w:r>
        <w:t xml:space="preserve">Critically, I recognize that effective consulting in Brussels requires more than analytical rigor; it demands empathy for the local business ecosystem’s rhythms. Having volunteered with Brussels’ International Chamber of Commerce (ICC Belgium) to mentor young entrepreneurs on EU compliance, I witnessed firsthand how Belgian SMEs often lack resources to interpret EU regulations. This experience solidified my resolve to develop “policy-to-practice” guides—concise tools that transform complex directives (like the Digital Services Act) into step-by-step implementation plans for local businesses. Such initiatives align with Brussels’ broader ambition to be a hub of inclusive, policy-responsive innovation.</w:t>
      </w:r>
    </w:p>
    <w:bookmarkEnd w:id="22"/>
    <w:bookmarkStart w:id="23" w:name="Xbff197845d6c86e3688ab4f547a6d8f153f1090"/>
    <w:p>
      <w:pPr>
        <w:pStyle w:val="Heading2"/>
      </w:pPr>
      <w:r>
        <w:t xml:space="preserve">Commitment to Contributing to Belgium’s Economic Future</w:t>
      </w:r>
    </w:p>
    <w:p>
      <w:pPr>
        <w:pStyle w:val="FirstParagraph"/>
      </w:pPr>
      <w:r>
        <w:t xml:space="preserve">My dedication extends beyond individual client success; I seek to contribute meaningfully to Belgium’s position as a European business leader. I plan to collaborate with institutions like the Vlerick Business School and the Brussels Regional Investment Company (Bric) on research initiatives focused on emerging sectors such as AI ethics governance—a field where Belgium is rapidly gaining influence. Furthermore, I am committed to fostering cross-cultural collaboration within my consultancy practice by partnering with local firms in Flanders and Wallonia to address regional economic disparities. For instance, advising a Walloon manufacturing firm on digitalizing operations while respecting Flemish talent retention strategies would demonstrate how Business Consulting can bridge cultural and geographic divides.</w:t>
      </w:r>
    </w:p>
    <w:p>
      <w:pPr>
        <w:pStyle w:val="BodyText"/>
      </w:pPr>
      <w:r>
        <w:t xml:space="preserve">Ultimately, the decision to pursue this career path in Belgium Brussels is driven by a profound belief that the most impactful consulting occurs where policy meets practice. It is here that I can translate global trends into local action, turning regulatory complexity into competitive advantage. The city’s dynamic energy—where diplomats, entrepreneurs, and policymakers converge daily—fuels my ambition to be part of a consultancy team that doesn’t just advise clients but actively shapes the business landscape of Europe. I am prepared to immerse myself fully in this environment: mastering Belgian business protocols, contributing to local professional networks like the Belgian Management Association (BMA), and ensuring every recommendation reflects deep respect for Brussels’ unique role as Europe’s strategic nerve center.</w:t>
      </w:r>
    </w:p>
    <w:bookmarkEnd w:id="23"/>
    <w:bookmarkStart w:id="24" w:name="conclusion"/>
    <w:p>
      <w:pPr>
        <w:pStyle w:val="Heading2"/>
      </w:pPr>
      <w:r>
        <w:t xml:space="preserve">Conclusion</w:t>
      </w:r>
    </w:p>
    <w:p>
      <w:pPr>
        <w:pStyle w:val="FirstParagraph"/>
      </w:pPr>
      <w:r>
        <w:t xml:space="preserve">This Statement of Purpose is not merely an outline of my career goals—it is a declaration of intent to anchor my professional identity in Belgium Brussels. As a Business Consultant, I will leverage this city’s unparalleled convergence of governance, commerce, and culture to deliver solutions that are not only strategic but also contextually intelligent. My background, vision, and unwavering focus on Belgium’s economic ecosystem position me to contribute meaningfully from day one. I am eager to bring my analytical acumen, cultural adaptability, and passion for European business dynamics to a consultancy firm rooted in Brussels—a city where every meeting could redefine the future of commerce across continents. The opportunity to serve as a Business Consultant in Belgium Brussels represents not just a career step, but the culmination of my professional journey toward becoming a strategic partner for businesses navigating Europe’s most dynamic marketplace.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Belgium Brussels</dc:title>
  <dc:creator/>
  <dc:language>en</dc:language>
  <cp:keywords/>
  <dcterms:created xsi:type="dcterms:W3CDTF">2026-06-02T23:52:16Z</dcterms:created>
  <dcterms:modified xsi:type="dcterms:W3CDTF">2026-06-02T23:52:16Z</dcterms:modified>
</cp:coreProperties>
</file>

<file path=docProps/custom.xml><?xml version="1.0" encoding="utf-8"?>
<Properties xmlns="http://schemas.openxmlformats.org/officeDocument/2006/custom-properties" xmlns:vt="http://schemas.openxmlformats.org/officeDocument/2006/docPropsVTypes"/>
</file>