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7" w:name="Xf5f043fbe0c48d55733a080f826bfa28e9095ed"/>
    <w:p>
      <w:pPr>
        <w:pStyle w:val="Heading1"/>
      </w:pPr>
      <w:r>
        <w:t xml:space="preserve">Statement of Purpose for Business Consultant Position</w:t>
      </w:r>
    </w:p>
    <w:p>
      <w:pPr>
        <w:pStyle w:val="FirstParagraph"/>
      </w:pPr>
      <w:r>
        <w:t xml:space="preserve">Submitted for consideration in the dynamic business landscape of Colombia Bogotá</w:t>
      </w:r>
    </w:p>
    <w:bookmarkStart w:id="20" w:name="introduction-and-professional-aspiration"/>
    <w:p>
      <w:pPr>
        <w:pStyle w:val="Heading2"/>
      </w:pPr>
      <w:r>
        <w:t xml:space="preserve">Introduction and Professional Aspiration</w:t>
      </w:r>
    </w:p>
    <w:p>
      <w:pPr>
        <w:pStyle w:val="FirstParagraph"/>
      </w:pPr>
      <w:r>
        <w:t xml:space="preserve">As I prepare to submit this Statement of Purpose, I am filled with profound enthusiasm for the opportunity to contribute as a Business Consultant within Colombia Bogotá's vibrant economic ecosystem. This document represents more than an application—it is a testament to my commitment to leveraging strategic advisory services that address the unique challenges and opportunities present in Colombia's capital city. Bogotá, as South America's financial epicenter with over 13 million residents and a rapidly diversifying economy, offers an unparalleled platform for impactful business transformation. My professional journey has been intentionally curated to position me as a solution-oriented Business Consultant ready to serve Colombian enterprises navigating globalization, digital disruption, and sustainable growth within this dynamic metropolis.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from the Universidad de los Andes in Bogotá established my foundational understanding of Latin American market dynamics. This was followed by an MBA with specialization in Strategic Consulting from INSEAD, where I developed frameworks for value creation in emerging markets. Crucially, my thesis on "Digital Transformation Barriers for SMEs in Colombian Urban Centers" provided firsthand research into the operational complexities faced by businesses across Bogotá's commercial districts—from La Candelaria's historic enterprises to the modern towers of Av. Ciudad de Cali.</w:t>
      </w:r>
    </w:p>
    <w:p>
      <w:pPr>
        <w:pStyle w:val="BodyText"/>
      </w:pPr>
      <w:r>
        <w:t xml:space="preserve">My professional trajectory began at KPMG Colombia, where I led consulting engagements for 15+ clients including Bancolombia and Grupo Éxito. These projects required navigating Colombia's intricate regulatory landscape while delivering scalable solutions for supply chain optimization and market entry strategies. My work directly contributed to a 27% average efficiency gain across client operations—particularly valuable as Bogotá's logistics challenges (including traffic congestion costs exceeding $400 million annually) demand innovative operational redesigns.</w:t>
      </w:r>
    </w:p>
    <w:bookmarkEnd w:id="21"/>
    <w:bookmarkStart w:id="22" w:name="X6fcc1c39bed6a9410cbb71b4c92ac856da85007"/>
    <w:p>
      <w:pPr>
        <w:pStyle w:val="Heading2"/>
      </w:pPr>
      <w:r>
        <w:t xml:space="preserve">Why Colombia Bogotá? The Strategic Imperative</w:t>
      </w:r>
    </w:p>
    <w:p>
      <w:pPr>
        <w:pStyle w:val="FirstParagraph"/>
      </w:pPr>
      <w:r>
        <w:t xml:space="preserve">My decision to specialize as a Business Consultant in Colombia Bogotá stems from recognizing this city's pivotal role in the region's economic evolution. With 50% of Colombia's GDP generated here and being home to 85% of the country's multinational corporations, Bogotá represents a microcosm of South American business challenges. What excites me most is how contemporary Colombian enterprises—from tech startups in the Innovation District to traditional manufacturers in Funza—are seeking consultants who understand both global best practices and local cultural nuances.</w:t>
      </w:r>
    </w:p>
    <w:p>
      <w:pPr>
        <w:pStyle w:val="BodyText"/>
      </w:pPr>
      <w:r>
        <w:t xml:space="preserve">This is where my bilingual fluency (English/Spanish) and deep cultural immersion prove critical. During my time advising a Bogotá-based agribusiness cooperative, I designed a market expansion strategy that leveraged Colombia's growing trade agreements with the EU—directly addressing the "Colombia Bogotá" context of accessing European markets while navigating local supply chain fragmentation. The client achieved 32% revenue growth within 18 months, demonstrating how hyper-localized consulting creates disproportionate impact.</w:t>
      </w:r>
    </w:p>
    <w:bookmarkEnd w:id="22"/>
    <w:bookmarkStart w:id="23" w:name="X013a2038e69a931ed36de69d2c1902c4452fe83"/>
    <w:p>
      <w:pPr>
        <w:pStyle w:val="Heading2"/>
      </w:pPr>
      <w:r>
        <w:t xml:space="preserve">Core Competencies Aligned with Bogotá's Market Needs</w:t>
      </w:r>
    </w:p>
    <w:p>
      <w:pPr>
        <w:pStyle w:val="FirstParagraph"/>
      </w:pPr>
      <w:r>
        <w:t xml:space="preserve">My consultancy approach is meticulously tailored to the specific demands of Colombia Bogotá. I have developed expertise in four critical areas where local businesses require specialized guidance:</w:t>
      </w:r>
    </w:p>
    <w:p>
      <w:pPr>
        <w:numPr>
          <w:ilvl w:val="0"/>
          <w:numId w:val="1001"/>
        </w:numPr>
        <w:pStyle w:val="Compact"/>
      </w:pPr>
      <w:r>
        <w:rPr>
          <w:bCs/>
          <w:b/>
        </w:rPr>
        <w:t xml:space="preserve">SME Digital Transformation:</w:t>
      </w:r>
      <w:r>
        <w:t xml:space="preserve"> </w:t>
      </w:r>
      <w:r>
        <w:t xml:space="preserve">Addressing Bogotá's gap where only 14% of SMEs have implemented AI-driven customer analytics (per Cámara de Comercio de Bogotá, 2023)</w:t>
      </w:r>
    </w:p>
    <w:p>
      <w:pPr>
        <w:numPr>
          <w:ilvl w:val="0"/>
          <w:numId w:val="1001"/>
        </w:numPr>
        <w:pStyle w:val="Compact"/>
      </w:pPr>
      <w:r>
        <w:rPr>
          <w:bCs/>
          <w:b/>
        </w:rPr>
        <w:t xml:space="preserve">Sustainability Integration:</w:t>
      </w:r>
      <w:r>
        <w:t xml:space="preserve"> </w:t>
      </w:r>
      <w:r>
        <w:t xml:space="preserve">Designing carbon-neutral supply chains for firms operating in the city's growing green economy sector</w:t>
      </w:r>
    </w:p>
    <w:p>
      <w:pPr>
        <w:numPr>
          <w:ilvl w:val="0"/>
          <w:numId w:val="1001"/>
        </w:numPr>
        <w:pStyle w:val="Compact"/>
      </w:pPr>
      <w:r>
        <w:rPr>
          <w:bCs/>
          <w:b/>
        </w:rPr>
        <w:t xml:space="preserve">Regulatory Navigation:</w:t>
      </w:r>
      <w:r>
        <w:t xml:space="preserve"> </w:t>
      </w:r>
      <w:r>
        <w:t xml:space="preserve">Expertise in Colombia's complex tax reforms and investment regulations affecting foreign-owned enterprises in Bogotá</w:t>
      </w:r>
    </w:p>
    <w:p>
      <w:pPr>
        <w:numPr>
          <w:ilvl w:val="0"/>
          <w:numId w:val="1001"/>
        </w:numPr>
        <w:pStyle w:val="Compact"/>
      </w:pPr>
      <w:r>
        <w:rPr>
          <w:bCs/>
          <w:b/>
        </w:rPr>
        <w:t xml:space="preserve">Cross-Cultural Leadership:</w:t>
      </w:r>
      <w:r>
        <w:t xml:space="preserve"> </w:t>
      </w:r>
      <w:r>
        <w:t xml:space="preserve">Proven ability to bridge Colombian management styles with international investor expectations</w:t>
      </w:r>
    </w:p>
    <w:p>
      <w:pPr>
        <w:pStyle w:val="FirstParagraph"/>
      </w:pPr>
      <w:r>
        <w:t xml:space="preserve">In my recent project with a Bogotá-based fintech, I implemented a customer acquisition strategy that increased market share by 19% while complying with Colombia's new Financial Superintendency regulations—precisely the type of localized solution Colombian businesses urgently require.</w:t>
      </w:r>
    </w:p>
    <w:bookmarkEnd w:id="23"/>
    <w:bookmarkStart w:id="24" w:name="commitment-to-bogotás-economic-ecosystem"/>
    <w:p>
      <w:pPr>
        <w:pStyle w:val="Heading2"/>
      </w:pPr>
      <w:r>
        <w:t xml:space="preserve">Commitment to Bogotá's Economic Ecosystem</w:t>
      </w:r>
    </w:p>
    <w:p>
      <w:pPr>
        <w:pStyle w:val="FirstParagraph"/>
      </w:pPr>
      <w:r>
        <w:t xml:space="preserve">My vision extends beyond individual client success to contributing to Colombia Bogotá's broader economic development. I actively participate in the Asociación Colombiana de Consultores (ACC), where I co-authored the "Bogotá Business Resilience Framework" adopted by 37 local chambers of commerce. This work directly responds to my commitment as a Business Consultant committed to strengthening Colombia's entrepreneurial fabric—particularly supporting women-led enterprises, which represent 40% of Bogotá's new business formations.</w:t>
      </w:r>
    </w:p>
    <w:p>
      <w:pPr>
        <w:pStyle w:val="BodyText"/>
      </w:pPr>
      <w:r>
        <w:t xml:space="preserve">I also maintain partnerships with Bogotá Tech Hub and the Universidad Nacional de Colombia's entrepreneurship program, facilitating knowledge transfer between academic research and business practice. This ecosystem engagement ensures my consultancy remains grounded in the realities of Colombia Bogotá—where 78% of businesses struggle with talent retention (as per ICFES data), a challenge I address through customized leadership development programs.</w:t>
      </w:r>
    </w:p>
    <w:bookmarkEnd w:id="24"/>
    <w:bookmarkStart w:id="25" w:name="future-vision-and-long-term-commitment"/>
    <w:p>
      <w:pPr>
        <w:pStyle w:val="Heading2"/>
      </w:pPr>
      <w:r>
        <w:t xml:space="preserve">Future Vision and Long-Term Commitment</w:t>
      </w:r>
    </w:p>
    <w:p>
      <w:pPr>
        <w:pStyle w:val="FirstParagraph"/>
      </w:pPr>
      <w:r>
        <w:t xml:space="preserve">My Statement of Purpose culminates in a clear, actionable vision for my future as a Business Consultant in Colombia Bogotá. Within five years, I aim to establish a boutique consultancy firm focused exclusively on Colombian market adaptation strategies. This venture will directly serve the 68% of Bogotá-based firms planning international expansion (according to Banco de la República), while simultaneously creating professional development pathways for local talent through our "Consulting Apprenticeship Program."</w:t>
      </w:r>
    </w:p>
    <w:p>
      <w:pPr>
        <w:pStyle w:val="BodyText"/>
      </w:pPr>
      <w:r>
        <w:t xml:space="preserve">This vision aligns with Colombia's National Development Plan 2023-2026, which prioritizes business consulting as a catalyst for productivity growth. By embedding my consultancy within Bogotá's innovation ecosystem—from the upcoming Innovation District near the airport to Medellín-Bogotá corridor opportunities—I will contribute to elevating Colombia's position in global business advisory markets.</w:t>
      </w:r>
    </w:p>
    <w:bookmarkEnd w:id="25"/>
    <w:bookmarkStart w:id="26" w:name="Xdd848727ccc58dcd948182224e65ce4cf3245f2"/>
    <w:p>
      <w:pPr>
        <w:pStyle w:val="Heading2"/>
      </w:pPr>
      <w:r>
        <w:t xml:space="preserve">Conclusion: A Purpose Forged in Bogotá's Spirit</w:t>
      </w:r>
    </w:p>
    <w:p>
      <w:pPr>
        <w:pStyle w:val="FirstParagraph"/>
      </w:pPr>
      <w:r>
        <w:t xml:space="preserve">This Statement of Purpose represents more than professional credentials—it embodies my dedication to becoming an indispensable Business Consultant within Colombia Bogotá. I understand that success here requires not merely technical expertise but the ability to interpret the city's unique rhythm: where street vendors coexist with multinational headquarters, where colonial heritage informs modern entrepreneurship, and where every business decision carries cultural significance.</w:t>
      </w:r>
    </w:p>
    <w:p>
      <w:pPr>
        <w:pStyle w:val="BodyText"/>
      </w:pPr>
      <w:r>
        <w:t xml:space="preserve">As Bogotá continues its remarkable journey as a global city—ranked 28th in worldwide business attractiveness by A.T. Kearney—I am eager to contribute to its next chapter through strategic advisory work that respects local realities while driving measurable results. I offer not just the skills of a Business Consultant, but the deep-rooted commitment to Colombia Bogotá as my professional home—a city where I've built my career, family, and identity as an agent of positive business transformation.</w:t>
      </w:r>
    </w:p>
    <w:p>
      <w:pPr>
        <w:pStyle w:val="BodyText"/>
      </w:pPr>
      <w:r>
        <w:t xml:space="preserve">With profound respect for Colombia's economic potential and unwavering dedication to serving Bogotá's business community, I submit this Statement of Purpose with confidence that together we can achieve extraordinary professional outcomes for the enterprises shaping our city's future.</w:t>
      </w:r>
    </w:p>
    <w:bookmarkEnd w:id="26"/>
    <w:p>
      <w:pPr>
        <w:pStyle w:val="BodyText"/>
      </w:pPr>
      <w:r>
        <w:t xml:space="preserve">Word Count: 856 | Prepared for Business Consultancy Opportunities in Colombia Bogotá</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Colombia Bogotá</dc:title>
  <dc:creator/>
  <dc:language>en</dc:language>
  <cp:keywords/>
  <dcterms:created xsi:type="dcterms:W3CDTF">2026-06-04T03:35:40Z</dcterms:created>
  <dcterms:modified xsi:type="dcterms:W3CDTF">2026-06-04T03:35:40Z</dcterms:modified>
</cp:coreProperties>
</file>

<file path=docProps/custom.xml><?xml version="1.0" encoding="utf-8"?>
<Properties xmlns="http://schemas.openxmlformats.org/officeDocument/2006/custom-properties" xmlns:vt="http://schemas.openxmlformats.org/officeDocument/2006/docPropsVTypes"/>
</file>