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Medellín</w:t>
      </w:r>
    </w:p>
    <w:bookmarkStart w:id="20" w:name="X36c61c01ace39c21e489d94c943b488acb5753c"/>
    <w:p>
      <w:pPr>
        <w:pStyle w:val="Heading1"/>
      </w:pPr>
      <w:r>
        <w:t xml:space="preserve">Statement of Purpose: Advancing Sustainable Growth as a Business Consultant in Colombia Medellín</w:t>
      </w:r>
    </w:p>
    <w:p>
      <w:pPr>
        <w:pStyle w:val="FirstParagraph"/>
      </w:pPr>
      <w:r>
        <w:t xml:space="preserve">In the vibrant heart of Colombia, where innovation blossoms against the backdrop of the Aburrá Valley, lies Medellín—a city transformed from a symbol of conflict into a global beacon of urban renewal and economic dynamism. As I prepare to submit this Statement of Purpose, my aspiration is clear: to serve as an impactful</w:t>
      </w:r>
      <w:r>
        <w:t xml:space="preserve"> </w:t>
      </w:r>
      <w:r>
        <w:rPr>
          <w:bCs/>
          <w:b/>
        </w:rPr>
        <w:t xml:space="preserve">Business Consultant</w:t>
      </w:r>
      <w:r>
        <w:t xml:space="preserve"> </w:t>
      </w:r>
      <w:r>
        <w:t xml:space="preserve">dedicated to catalyzing strategic growth for Colombian enterprises within Medellín’s unique ecosystem. This document articulates not only my professional trajectory but also my unwavering commitment to contributing meaningfully to the economic fabric of</w:t>
      </w:r>
      <w:r>
        <w:t xml:space="preserve"> </w:t>
      </w:r>
      <w:r>
        <w:rPr>
          <w:bCs/>
          <w:b/>
        </w:rPr>
        <w:t xml:space="preserve">Colombia Medellín</w:t>
      </w:r>
      <w:r>
        <w:t xml:space="preserve">.</w:t>
      </w:r>
    </w:p>
    <w:p>
      <w:pPr>
        <w:pStyle w:val="BodyText"/>
      </w:pPr>
      <w:r>
        <w:t xml:space="preserve">My journey toward becoming a Business Consultant began during my master’s studies in International Business Strategy at the University of Antioquia, where I immersed myself in case studies analyzing Medellín’s post-conflict economic revitalization. I was captivated by how local initiatives—such as the iconic Medellín Model and the Innovation District (Parque Explora)—turned challenges into opportunities. This academic foundation evolved through hands-on experience: I collaborated with ProColombia to develop export strategies for Antioqueño SMEs, advised tech startups at Bicentenario Innovation Hub, and facilitated cross-border partnerships between Medellín-based manufacturers and European distributors. Each project reinforced a critical insight: success in</w:t>
      </w:r>
      <w:r>
        <w:t xml:space="preserve"> </w:t>
      </w:r>
      <w:r>
        <w:rPr>
          <w:bCs/>
          <w:b/>
        </w:rPr>
        <w:t xml:space="preserve">Colombia Medellín</w:t>
      </w:r>
      <w:r>
        <w:t xml:space="preserve"> </w:t>
      </w:r>
      <w:r>
        <w:t xml:space="preserve">demands cultural fluency, contextual adaptability, and a deep respect for local nuances—not generic global frameworks.</w:t>
      </w:r>
    </w:p>
    <w:p>
      <w:pPr>
        <w:pStyle w:val="BodyText"/>
      </w:pPr>
      <w:r>
        <w:t xml:space="preserve">As a Business Consultant, I prioritize three pillars that define the Medellín opportunity: inclusive growth, technological integration, and sustainable scalability. Medellín’s current landscape presents fertile ground for transformative consulting. With 58% of its economy driven by services (including IT outsourcing and creative industries), and a surge in green manufacturing initiatives aligned with Colombia’s national decarbonization goals, there is immense potential to optimize operations while advancing social impact. For instance, I recently helped a Medellín-based textile cooperative adopt blockchain for transparent supply chains—reducing costs by 22% while empowering rural women artisans. This outcome exemplifies the synergy I seek: business value that resonates with Colombia’s evolving identity.</w:t>
      </w:r>
    </w:p>
    <w:p>
      <w:pPr>
        <w:pStyle w:val="BodyText"/>
      </w:pPr>
      <w:r>
        <w:t xml:space="preserve">My approach is grounded in active listening and co-creation. In Medellín, no two businesses operate identically. A coffee exporter facing logistics hurdles in the Andes requires different solutions than a fintech startup navigating Colombia’s complex regulatory sandbox (Decree 1952). My process begins with hyper-local diagnostics—engaging directly with entrepreneurs, municipal stakeholders like the Cámara de Comercio de Medellín, and community leaders—to identify pain points rooted in</w:t>
      </w:r>
      <w:r>
        <w:t xml:space="preserve"> </w:t>
      </w:r>
      <w:r>
        <w:rPr>
          <w:bCs/>
          <w:b/>
        </w:rPr>
        <w:t xml:space="preserve">Colombia Medellín</w:t>
      </w:r>
      <w:r>
        <w:t xml:space="preserve">'s realities. I then deploy tailored frameworks: for agribusinesses, this means integrating IoT sensors to manage climate volatility; for social enterprises, it involves structuring impact-investing pipelines aligned with Colombia’s National Development Plan 2018–2022. Crucially, I emphasize capacity building—ensuring solutions outlive my engagement through workshops and mentorship programs embedded within Medellín’s thriving entrepreneurial networks.</w:t>
      </w:r>
    </w:p>
    <w:p>
      <w:pPr>
        <w:pStyle w:val="BodyText"/>
      </w:pPr>
      <w:r>
        <w:t xml:space="preserve">What sets me apart as a Business Consultant is my dedication to bridging the gap between global best practices and Colombian context. Having navigated Colombia’s regulatory landscape—from tax reforms under Law 1819 to the 2023 Foreign Investment Act—I understand that compliance is not a barrier but an opportunity. I’ve partnered with entities like CAF—Development Bank of Latin America—to design training modules for SMEs on international standards (ISO certifications, ESG reporting), directly supporting Medellín’s aspiration to become Colombia’s top destination for sustainable investment. This aligns perfectly with the city’s strategic vision: to be a “global hub” by 2030, as outlined in its Municipal Plan for Entrepreneurship 2030.</w:t>
      </w:r>
    </w:p>
    <w:p>
      <w:pPr>
        <w:pStyle w:val="BodyText"/>
      </w:pPr>
      <w:r>
        <w:t xml:space="preserve">The urgency of my commitment stems from Medellín’s current moment. Post-pandemic recovery has accelerated digital adoption, yet gaps persist—especially among informal sector businesses. With only 41% of Medellín’s SMEs utilizing data-driven decision-making (Peruvian Development Bank, 2023), there is a pressing need for consultants who can demystify technology without compromising cultural relevance. I envision working with organizations like Innovate Colombia to launch a “Digital Accelerator” program, providing subsidized AI tools and coaching specifically for Medellín’s textile, agro-processing, and tourism clusters. This initiative wouldn’t just boost productivity; it would fortify the city’s reputation as an innovation leader within</w:t>
      </w:r>
      <w:r>
        <w:t xml:space="preserve"> </w:t>
      </w:r>
      <w:r>
        <w:rPr>
          <w:bCs/>
          <w:b/>
        </w:rPr>
        <w:t xml:space="preserve">Colombia</w:t>
      </w:r>
      <w:r>
        <w:t xml:space="preserve"> </w:t>
      </w:r>
      <w:r>
        <w:t xml:space="preserve">and beyond.</w:t>
      </w:r>
    </w:p>
    <w:p>
      <w:pPr>
        <w:pStyle w:val="BodyText"/>
      </w:pPr>
      <w:r>
        <w:t xml:space="preserve">My long-term vision extends beyond individual client success. I aim to foster a collaborative consultancy ecosystem in Medellín where knowledge flows freely between local entrepreneurs, academic institutions like EAFIT University, and international partners. By establishing a regional resource hub—perhaps co-hosted with the Medellín Chamber of Commerce—I will help standardize best practices while nurturing homegrown talent. This mirrors the city’s ethos: growth rooted in community. To me, this is the essence of being a Business Consultant in Colombia Medellín—not as an external expert, but as a committed partner in its ongoing renaissance.</w:t>
      </w:r>
    </w:p>
    <w:p>
      <w:pPr>
        <w:pStyle w:val="BodyText"/>
      </w:pPr>
      <w:r>
        <w:t xml:space="preserve">As I conclude this Statement of Purpose, I reaffirm my dedication to leveraging my expertise for the benefit of Medellín’s business community. My goal is not merely to advise but to ignite sustainable change that reflects Colombia’s spirit of resilience and ingenuity. In a city where street art celebrates transformation and cable cars connect marginalized neighborhoods to opportunity, I see a powerful metaphor: just as Medellín has risen from adversity, so too can its businesses—guided by consultants who understand the terrain. I am ready to contribute my skills, passion, and deepening connection to</w:t>
      </w:r>
      <w:r>
        <w:t xml:space="preserve"> </w:t>
      </w:r>
      <w:r>
        <w:rPr>
          <w:bCs/>
          <w:b/>
        </w:rPr>
        <w:t xml:space="preserve">Colombia Medellín</w:t>
      </w:r>
      <w:r>
        <w:t xml:space="preserve"> </w:t>
      </w:r>
      <w:r>
        <w:t xml:space="preserve">toward building a future where every enterprise thrives.</w:t>
      </w:r>
    </w:p>
    <w:p>
      <w:pPr>
        <w:pStyle w:val="BodyText"/>
      </w:pPr>
      <w:r>
        <w:t xml:space="preserve">This Statement of Purpose is not an endpoint but a promise: to stand shoulder-to-shoulder with Medellín’s entrepreneurs, ensuring that their ambitions are met with solutions as dynamic and forward-looking as the city itself. The time for impactful business consulting in Colombia Medellín has arrived—and I am prepared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Colombia Medellín</dc:title>
  <dc:creator/>
  <dc:language>en</dc:language>
  <cp:keywords/>
  <dcterms:created xsi:type="dcterms:W3CDTF">2026-07-24T07:58:40Z</dcterms:created>
  <dcterms:modified xsi:type="dcterms:W3CDTF">2026-07-24T07:58:40Z</dcterms:modified>
</cp:coreProperties>
</file>

<file path=docProps/custom.xml><?xml version="1.0" encoding="utf-8"?>
<Properties xmlns="http://schemas.openxmlformats.org/officeDocument/2006/custom-properties" xmlns:vt="http://schemas.openxmlformats.org/officeDocument/2006/docPropsVTypes"/>
</file>