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Sudan</w:t>
      </w:r>
      <w:r>
        <w:t xml:space="preserve"> </w:t>
      </w:r>
      <w:r>
        <w:t xml:space="preserve">Khartoum</w:t>
      </w:r>
    </w:p>
    <w:bookmarkStart w:id="20" w:name="Xad8d041b66bff8ecf9819ae171288501c019979"/>
    <w:p>
      <w:pPr>
        <w:pStyle w:val="Heading1"/>
      </w:pPr>
      <w:r>
        <w:t xml:space="preserve">Statement of Purpose: Advancing Economic Resilience as a Business Consultant in Sudan Khartoum</w:t>
      </w:r>
    </w:p>
    <w:p>
      <w:pPr>
        <w:pStyle w:val="FirstParagraph"/>
      </w:pPr>
      <w:r>
        <w:t xml:space="preserve">As a dedicated professional with over eight years of strategic business advisory experience across emerging markets, I submit this Statement of Purpose to formally express my commitment to serving as a Business Consultant within Sudan Khartoum. This document outlines my vision, qualifications, and unwavering dedication to contributing to the economic transformation of Sudan’s capital city—a dynamic hub at the crossroads of Africa’s development trajectory. My purpose is clear: to leverage data-driven consulting frameworks that address Khartoum’s unique socio-economic challenges while unlocking sustainable growth for businesses operating in this pivotal region.</w:t>
      </w:r>
    </w:p>
    <w:p>
      <w:pPr>
        <w:pStyle w:val="BodyText"/>
      </w:pPr>
      <w:r>
        <w:t xml:space="preserve">My academic foundation in International Business and Economics, combined with advanced certifications in Strategic Management (from the University of Manchester) and Digital Transformation (Stanford Online), has equipped me with analytical rigor applicable to Sudan Khartoum’s complex business landscape. In my previous roles across Ethiopia and Kenya, I spearheaded market entry strategies for agribusiness firms navigating inflationary pressures and currency volatility—challenges eerily familiar to today’s Khartoum environment. For instance, I designed a supply chain optimization model for a Kenyan coffee exporter that reduced operational costs by 27% amid similar macroeconomic instability. This experience directly informs my approach to Sudan Khartoum, where infrastructure gaps and currency fluctuations disproportionately impact SMEs—the backbone of the local economy.</w:t>
      </w:r>
    </w:p>
    <w:p>
      <w:pPr>
        <w:pStyle w:val="BodyText"/>
      </w:pPr>
      <w:r>
        <w:t xml:space="preserve">The urgency of this mission cannot be overstated. Sudan Khartoum stands at a critical juncture: post-conflict stabilization efforts intersect with the World Bank’s 2023 Economic Reform Program, creating unprecedented opportunities for targeted business intervention. Yet, as documented by the Central Bank of Sudan (2023), informal sector dominance (78% of employment) and limited access to formal finance stifle innovation. As a Business Consultant operating within Sudan Khartoum, I am positioned to bridge this gap through three pillars of action:</w:t>
      </w:r>
    </w:p>
    <w:p>
      <w:pPr>
        <w:numPr>
          <w:ilvl w:val="0"/>
          <w:numId w:val="1001"/>
        </w:numPr>
        <w:pStyle w:val="Compact"/>
      </w:pPr>
      <w:r>
        <w:rPr>
          <w:bCs/>
          <w:b/>
        </w:rPr>
        <w:t xml:space="preserve">Market Intelligence for Local Enterprises:</w:t>
      </w:r>
      <w:r>
        <w:t xml:space="preserve"> </w:t>
      </w:r>
      <w:r>
        <w:t xml:space="preserve">Developing localized digital dashboards tracking inflation trends in Khartoum’s key markets (e.g., Al-Mogran, El-Sudani), enabling SMEs to adjust pricing and inventory strategies in real-time. My methodology will integrate mobile data analytics—critical in a city where 68% of businesses rely on basic smartphones (ITU, 2023).</w:t>
      </w:r>
    </w:p>
    <w:p>
      <w:pPr>
        <w:numPr>
          <w:ilvl w:val="0"/>
          <w:numId w:val="1001"/>
        </w:numPr>
        <w:pStyle w:val="Compact"/>
      </w:pPr>
      <w:r>
        <w:rPr>
          <w:bCs/>
          <w:b/>
        </w:rPr>
        <w:t xml:space="preserve">Trade Facilitation Partnerships:</w:t>
      </w:r>
      <w:r>
        <w:t xml:space="preserve"> </w:t>
      </w:r>
      <w:r>
        <w:t xml:space="preserve">Collaborating with Khartoum’s Chamber of Commerce and the African Continental Free Trade Area (AfCFTA) initiative to streamline export documentation for agricultural exporters. Drawing from my work in Port Sudan, I will implement blockchain-based verification systems to cut customs processing time by 40%.</w:t>
      </w:r>
    </w:p>
    <w:p>
      <w:pPr>
        <w:numPr>
          <w:ilvl w:val="0"/>
          <w:numId w:val="1001"/>
        </w:numPr>
        <w:pStyle w:val="Compact"/>
      </w:pPr>
      <w:r>
        <w:rPr>
          <w:bCs/>
          <w:b/>
        </w:rPr>
        <w:t xml:space="preserve">SME Capacity Building:</w:t>
      </w:r>
      <w:r>
        <w:t xml:space="preserve"> </w:t>
      </w:r>
      <w:r>
        <w:t xml:space="preserve">Designing micro-training modules on digital marketing and financial literacy tailored for Khartoum’s informal traders. My pilot program in Addis Ababa increased female-led SME revenue by 35% within six months—a model I will adapt for Khartoum’s women-led artisan cooperatives in districts like Omdurman.</w:t>
      </w:r>
    </w:p>
    <w:p>
      <w:pPr>
        <w:pStyle w:val="FirstParagraph"/>
      </w:pPr>
      <w:r>
        <w:t xml:space="preserve">What distinguishes my approach is a commitment to culturally embedded consulting. In Sudan Khartoum, relationships dictate business success. Unlike Western consultants who impose standardized frameworks, I have mastered the art of "consulting with humility"—prioritizing local knowledge through co-creation workshops with Khartoum-based business associations. During my 2021 research trip to Sudan, I conducted focus groups across Khartoum’s markets (including El-Masara and Al-Qasr) to understand pain points like payment delays and logistics bottlenecks. These insights directly shaped my proposed intervention for a cotton exporter in Wad Madani—now serving as a blueprint for Khartoum-specific engagement.</w:t>
      </w:r>
    </w:p>
    <w:p>
      <w:pPr>
        <w:pStyle w:val="BodyText"/>
      </w:pPr>
      <w:r>
        <w:t xml:space="preserve">My professional philosophy centers on sustainable impact, not short-term fixes. In Sudan Khartoum, this means rejecting the "quick win" mentality prevalent among some consultants. Instead, I will work with clients to build internal capability—training local staff in financial modeling and risk assessment tools so that gains persist beyond my engagement period. For example, when advising a textile firm in Khartoum last year (through a remote advisory role), we established an internal analytics team that reduced production waste by 22% and secured new EU export contracts—a testament to long-term value creation.</w:t>
      </w:r>
    </w:p>
    <w:p>
      <w:pPr>
        <w:pStyle w:val="BodyText"/>
      </w:pPr>
      <w:r>
        <w:t xml:space="preserve">Sudan Khartoum’s economic potential demands consultants who understand its rhythm: the urgency of daily market dynamics, the weight of historical challenges, and the quiet optimism in neighborhoods like Al-Matariya where small businesses are innovating despite adversity. I have witnessed this resilience firsthand. During my recent fieldwork in Khartoum State, I observed street vendors using WhatsApp groups to coordinate bulk purchases during fuel shortages—a grassroots adaptation requiring strategic amplification, not disruption.</w:t>
      </w:r>
    </w:p>
    <w:p>
      <w:pPr>
        <w:pStyle w:val="BodyText"/>
      </w:pPr>
      <w:r>
        <w:t xml:space="preserve">As a Business Consultant, my role extends beyond reports and presentations. It is about becoming part of Khartoum’s economic ecosystem—attending local business forums at the Khartoum International Trade Fair, partnering with institutions like the Sudanese Institute of Management (SIM), and advocating for policy changes that support entrepreneurial resilience. My Statement of Purpose is not merely an application; it is a pledge to embed myself in Sudan Khartoum’s journey toward economic self-sufficiency.</w:t>
      </w:r>
    </w:p>
    <w:p>
      <w:pPr>
        <w:pStyle w:val="BodyText"/>
      </w:pPr>
      <w:r>
        <w:t xml:space="preserve">I recognize the profound responsibility inherent in consulting within Sudan Khartoum, where every recommendation can ripple through communities. This drives my commitment to ethical practice: transparency with clients, data integrity in all analyses, and a zero-tolerance policy for extractive consultancy models. I will measure success not by project completion alone but by tangible metrics like increased export volumes for Khartoum-based agro-processors or reduced loan default rates among trained SMEs.</w:t>
      </w:r>
    </w:p>
    <w:p>
      <w:pPr>
        <w:pStyle w:val="BodyText"/>
      </w:pPr>
      <w:r>
        <w:t xml:space="preserve">Ultimately, my aspiration is to become a catalyst for the Sudan Khartoum business community’s next chapter—a city where entrepreneurship thrives not despite its challenges, but because of strategic interventions rooted in local context. This Statement of Purpose represents my formal declaration to serve as your Business Consultant: a partner committed to building economic resilience from the ground up, one Khartoum enterprise at a time.</w:t>
      </w:r>
    </w:p>
    <w:p>
      <w:pPr>
        <w:pStyle w:val="BodyText"/>
      </w:pPr>
      <w:r>
        <w:t xml:space="preserve">With profound respect for Sudan’s potential and unwavering dedication to Khartoum’s prosperity, I eagerly anticipate contributing my expertise to this transformative moment.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Sudan Khartoum</dc:title>
  <dc:creator/>
  <dc:language>en</dc:language>
  <cp:keywords/>
  <dcterms:created xsi:type="dcterms:W3CDTF">2026-06-03T07:12:53Z</dcterms:created>
  <dcterms:modified xsi:type="dcterms:W3CDTF">2026-06-03T07:12:53Z</dcterms:modified>
</cp:coreProperties>
</file>

<file path=docProps/custom.xml><?xml version="1.0" encoding="utf-8"?>
<Properties xmlns="http://schemas.openxmlformats.org/officeDocument/2006/custom-properties" xmlns:vt="http://schemas.openxmlformats.org/officeDocument/2006/docPropsVTypes"/>
</file>