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Ankara</w:t>
      </w:r>
    </w:p>
    <w:bookmarkStart w:id="26" w:name="X0b7ddc8947d9387341a8c4695cd8f91cc77f337"/>
    <w:p>
      <w:pPr>
        <w:pStyle w:val="Heading1"/>
      </w:pPr>
      <w:r>
        <w:t xml:space="preserve">Statement of Purpose for Business Consultant Position in Ankara, Turkey</w:t>
      </w:r>
    </w:p>
    <w:p>
      <w:pPr>
        <w:pStyle w:val="FirstParagraph"/>
      </w:pPr>
      <w:r>
        <w:t xml:space="preserve">I am writing to express my profound commitment to pursuing a career as a Business Consultant within the dynamic economic landscape of Ankara, Türkiye. My professional journey has been meticulously aligned with developing the strategic acumen and cultural intelligence necessary to drive tangible growth for businesses operating in this pivotal city. Ankara, as Turkey's administrative and political heartland, presents unique opportunities where global best practices intersect with local market realities—a nexus I am uniquely prepared to navigate as a Business Consultant.</w:t>
      </w:r>
    </w:p>
    <w:bookmarkStart w:id="20" w:name="Xdc594709c48136c6aa2215aafd86f5857c8ef4e"/>
    <w:p>
      <w:pPr>
        <w:pStyle w:val="Heading2"/>
      </w:pPr>
      <w:r>
        <w:t xml:space="preserve">Why Ankara? Understanding the Strategic Imperative</w:t>
      </w:r>
    </w:p>
    <w:p>
      <w:pPr>
        <w:pStyle w:val="FirstParagraph"/>
      </w:pPr>
      <w:r>
        <w:t xml:space="preserve">Ankara is not merely Turkey’s capital; it is the epicenter of national economic policy formation and a burgeoning hub for technology, manufacturing, and public-sector innovation. Unlike Istanbul’s commercial dominance, Ankara offers businesses direct access to government decision-makers, research institutions like Middle East Technical University (METU), and industrial zones such as the Ankara Organized Industrial Zone (AOIZ). I have spent extensive time analyzing how SMEs in this environment navigate complex regulatory frameworks—from Turkish Standards Institute (TSE) compliance to EU-Turkey customs protocols—and identified critical gaps where strategic consulting delivers measurable impact. My goal is to become a trusted advisor to Ankara-based enterprises seeking sustainable growth within Türkiye’s evolving economic context.</w:t>
      </w:r>
    </w:p>
    <w:bookmarkEnd w:id="20"/>
    <w:bookmarkStart w:id="21" w:name="X9dbe58ba72a488a13dadec9ad8a8e9bd2ce9228"/>
    <w:p>
      <w:pPr>
        <w:pStyle w:val="Heading2"/>
      </w:pPr>
      <w:r>
        <w:t xml:space="preserve">Academic and Professional Foundation for Consulting in Turkey</w:t>
      </w:r>
    </w:p>
    <w:p>
      <w:pPr>
        <w:pStyle w:val="FirstParagraph"/>
      </w:pPr>
      <w:r>
        <w:t xml:space="preserve">My Master’s in International Business Strategy, completed at Bilkent University (Ankara), provided me with rigorous training in analyzing market entry strategies for emerging economies. Coursework included "Turkish Economic Policy Analysis" and "Cultural Negotiation Tactics," where I conducted field research on Ankara’s textile exporters adapting to EU Green Deal requirements. This academic work directly informed my internship at</w:t>
      </w:r>
      <w:r>
        <w:t xml:space="preserve"> </w:t>
      </w:r>
      <w:r>
        <w:rPr>
          <w:iCs/>
          <w:i/>
        </w:rPr>
        <w:t xml:space="preserve">Stratejik Danışmanlık Merkezi</w:t>
      </w:r>
      <w:r>
        <w:t xml:space="preserve">, a leading Ankara-based consultancy, where I assisted clients in optimizing supply chains amid Turkey’s recent customs tariff reforms. My project for an Ankara-based automotive parts manufacturer reduced logistics costs by 18% through localized vendor consolidation—a result that underscored the value of hyper-localized consulting approaches.</w:t>
      </w:r>
    </w:p>
    <w:bookmarkEnd w:id="21"/>
    <w:bookmarkStart w:id="22" w:name="Xa51854d14081326e7e3c530e6c00fa0cd85b0d1"/>
    <w:p>
      <w:pPr>
        <w:pStyle w:val="Heading2"/>
      </w:pPr>
      <w:r>
        <w:t xml:space="preserve">The Business Consultant’s Role in Ankara’s Economic Evolution</w:t>
      </w:r>
    </w:p>
    <w:p>
      <w:pPr>
        <w:pStyle w:val="FirstParagraph"/>
      </w:pPr>
      <w:r>
        <w:t xml:space="preserve">As a Business Consultant, I reject the one-size-fits-all approach. In Ankara, where family-owned businesses coexist with state-affiliated enterprises and tech startups (like those in the Çankaya Innovation District), solutions must respect hierarchical business culture while embracing digital transformation. My methodology centers on three pillars:</w:t>
      </w:r>
    </w:p>
    <w:p>
      <w:pPr>
        <w:numPr>
          <w:ilvl w:val="0"/>
          <w:numId w:val="1001"/>
        </w:numPr>
        <w:pStyle w:val="Compact"/>
      </w:pPr>
      <w:r>
        <w:rPr>
          <w:bCs/>
          <w:b/>
        </w:rPr>
        <w:t xml:space="preserve">Contextual Strategy Mapping:</w:t>
      </w:r>
      <w:r>
        <w:t xml:space="preserve"> </w:t>
      </w:r>
      <w:r>
        <w:t xml:space="preserve">I begin by immersing myself in Ankara’s specific ecosystem—e.g., understanding how a firm in the Kızılcahamam industrial zone navigates local labor laws versus a startup in Altındağ.</w:t>
      </w:r>
    </w:p>
    <w:p>
      <w:pPr>
        <w:numPr>
          <w:ilvl w:val="0"/>
          <w:numId w:val="1001"/>
        </w:numPr>
        <w:pStyle w:val="Compact"/>
      </w:pPr>
      <w:r>
        <w:rPr>
          <w:bCs/>
          <w:b/>
        </w:rPr>
        <w:t xml:space="preserve">SME-Centric Solutions:</w:t>
      </w:r>
      <w:r>
        <w:t xml:space="preserve"> </w:t>
      </w:r>
      <w:r>
        <w:t xml:space="preserve">70% of Ankara’s businesses are SMEs. I focus on scalable, low-cost interventions—such as implementing digital invoicing systems compliant with Türkiye’s new e-invoicing law (2023)—to avoid overwhelming small teams.</w:t>
      </w:r>
    </w:p>
    <w:p>
      <w:pPr>
        <w:numPr>
          <w:ilvl w:val="0"/>
          <w:numId w:val="1001"/>
        </w:numPr>
        <w:pStyle w:val="Compact"/>
      </w:pPr>
      <w:r>
        <w:rPr>
          <w:bCs/>
          <w:b/>
        </w:rPr>
        <w:t xml:space="preserve">Stakeholder Integration:</w:t>
      </w:r>
      <w:r>
        <w:t xml:space="preserve"> </w:t>
      </w:r>
      <w:r>
        <w:t xml:space="preserve">Ankara’s business network thrives on relationships. I leverage my connections with institutions like the Ankara Chamber of Commerce and Industry (Ankara Ticaret Odası) to facilitate partnerships that align with client goals.</w:t>
      </w:r>
    </w:p>
    <w:bookmarkEnd w:id="22"/>
    <w:bookmarkStart w:id="23" w:name="X66ad9f26b090ab46eecfd7dc626de5ce94adc3b"/>
    <w:p>
      <w:pPr>
        <w:pStyle w:val="Heading2"/>
      </w:pPr>
      <w:r>
        <w:t xml:space="preserve">Why This Statement of Purpose Matters for My Career Path</w:t>
      </w:r>
    </w:p>
    <w:p>
      <w:pPr>
        <w:pStyle w:val="FirstParagraph"/>
      </w:pPr>
      <w:r>
        <w:t xml:space="preserve">This Statement of Purpose crystallizes my dedication to becoming a transformative Business Consultant in Ankara. It is not merely a document—it represents my commitment to Turkey’s economic narrative. I recognize that Türkiye’s "Vision 2023" goals (now evolving into "Turkey 2053") require localized expertise, especially in Ankara where public-sector projects like the</w:t>
      </w:r>
      <w:r>
        <w:t xml:space="preserve"> </w:t>
      </w:r>
      <w:r>
        <w:rPr>
          <w:iCs/>
          <w:i/>
        </w:rPr>
        <w:t xml:space="preserve">Kızılay Smart City</w:t>
      </w:r>
      <w:r>
        <w:t xml:space="preserve"> </w:t>
      </w:r>
      <w:r>
        <w:t xml:space="preserve">demand consultants who understand both bureaucratic processes and private-sector agility. My previous work with a renewable energy startup in Etimesgut—a project I led from concept to EU funding approval—exemplifies this synergy. The client’s revenue grew 40% within 18 months by aligning their business model with Ankara’s green technology incentives.</w:t>
      </w:r>
    </w:p>
    <w:bookmarkEnd w:id="23"/>
    <w:bookmarkStart w:id="24" w:name="my-vision-for-impact-in-ankara"/>
    <w:p>
      <w:pPr>
        <w:pStyle w:val="Heading2"/>
      </w:pPr>
      <w:r>
        <w:t xml:space="preserve">My Vision for Impact in Ankara</w:t>
      </w:r>
    </w:p>
    <w:p>
      <w:pPr>
        <w:pStyle w:val="FirstParagraph"/>
      </w:pPr>
      <w:r>
        <w:t xml:space="preserve">In the next five years, I aim to establish a consultancy firm headquartered in Ankara that specializes in "Turkish Context Consulting"—a framework where global methodologies are recalibrated for Türkiye’s unique market conditions. My immediate focus is supporting Ankara’s agri-tech sector, which holds immense potential but struggles with fragmented distribution networks. I have already partnered with the Ankara University Agricultural Faculty to pilot a blockchain-based traceability system for local producers, reducing post-harvest losses by 25% in initial trials. This work embodies my belief that successful Business Consulting in Ankara must be rooted in community impact, not just profit.</w:t>
      </w:r>
    </w:p>
    <w:bookmarkEnd w:id="24"/>
    <w:bookmarkStart w:id="25" w:name="conclusion-a-purpose-anchored-in-ankara"/>
    <w:p>
      <w:pPr>
        <w:pStyle w:val="Heading2"/>
      </w:pPr>
      <w:r>
        <w:t xml:space="preserve">Conclusion: A Purpose Anchored in Ankara</w:t>
      </w:r>
    </w:p>
    <w:p>
      <w:pPr>
        <w:pStyle w:val="FirstParagraph"/>
      </w:pPr>
      <w:r>
        <w:t xml:space="preserve">Ankara’s energy—the blend of historical significance and future ambition—fuels my professional purpose. As a Business Consultant, I will leverage my fluency in Turkish business culture, academic rigor, and on-ground experience to help Ankara-based enterprises overcome structural challenges while contributing to Türkiye’s broader economic resilience. My Statement of Purpose is not an endpoint but a promise: to dedicate my expertise exclusively to building stronger businesses within the city that shapes Turkey’s destiny. I seek not just a role, but the opportunity to become part of Ankara’s next chapter—one where strategic consulting translates policy into prosperity for every client, every community, and ultimately, Türkiye itself.</w:t>
      </w:r>
    </w:p>
    <w:p>
      <w:pPr>
        <w:pStyle w:val="BodyText"/>
      </w:pPr>
      <w:r>
        <w:t xml:space="preserve">Sincerely,</w:t>
      </w:r>
      <w:r>
        <w:br/>
      </w:r>
      <w:r>
        <w:t xml:space="preserve">Ayşe Yılmaz</w:t>
      </w:r>
      <w:r>
        <w:br/>
      </w:r>
      <w:r>
        <w:t xml:space="preserve">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Turkey Ankara</dc:title>
  <dc:creator/>
  <cp:keywords/>
  <dcterms:created xsi:type="dcterms:W3CDTF">2026-07-23T11:45:43Z</dcterms:created>
  <dcterms:modified xsi:type="dcterms:W3CDTF">2026-07-23T11:45:43Z</dcterms:modified>
</cp:coreProperties>
</file>

<file path=docProps/custom.xml><?xml version="1.0" encoding="utf-8"?>
<Properties xmlns="http://schemas.openxmlformats.org/officeDocument/2006/custom-properties" xmlns:vt="http://schemas.openxmlformats.org/officeDocument/2006/docPropsVTypes"/>
</file>