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w:t>
      </w:r>
      <w:r>
        <w:t xml:space="preserve"> </w:t>
      </w:r>
      <w:r>
        <w:t xml:space="preserve">United</w:t>
      </w:r>
      <w:r>
        <w:t xml:space="preserve"> </w:t>
      </w:r>
      <w:r>
        <w:t xml:space="preserve">Kingdom</w:t>
      </w:r>
      <w:r>
        <w:t xml:space="preserve"> </w:t>
      </w:r>
      <w:r>
        <w:t xml:space="preserve">Manchester</w:t>
      </w:r>
    </w:p>
    <w:bookmarkStart w:id="26" w:name="X8287db39f07497d4bd084e4610609652961de2c"/>
    <w:p>
      <w:pPr>
        <w:pStyle w:val="Heading1"/>
      </w:pPr>
      <w:r>
        <w:t xml:space="preserve">Statement of Purpose: Pursuing Excellence as a Business Consultant in United Kingdom Manchester</w:t>
      </w:r>
    </w:p>
    <w:p>
      <w:pPr>
        <w:pStyle w:val="FirstParagraph"/>
      </w:pPr>
      <w:r>
        <w:t xml:space="preserve">With profound enthusiasm, I present this Statement of Purpose to articulate my unequivocal commitment to becoming a distinguished Business Consultant within the vibrant economic ecosystem of the United Kingdom Manchester. As a strategic thinker deeply invested in transforming organizational potential into measurable success, I have meticulously aligned my professional trajectory with the unique opportunities presented by Manchester's dynamic business landscape. This document serves as both a testament to my qualifications and a roadmap for how I intend to contribute meaningfully to Manchester's reputation as a global hub for innovation and sustainable growth.</w:t>
      </w:r>
    </w:p>
    <w:bookmarkStart w:id="20" w:name="X363431bd935565b2e4d422159284c58cb07e305"/>
    <w:p>
      <w:pPr>
        <w:pStyle w:val="Heading2"/>
      </w:pPr>
      <w:r>
        <w:t xml:space="preserve">Academic Foundation: Cultivating Strategic Acumen</w:t>
      </w:r>
    </w:p>
    <w:p>
      <w:pPr>
        <w:pStyle w:val="FirstParagraph"/>
      </w:pPr>
      <w:r>
        <w:t xml:space="preserve">My academic journey at the University of Manchester, where I earned an MSc in Strategic Management with honors, provided the intellectual bedrock for my consultancy career. Courses such as "Advanced Business Analytics" and "Organizational Transformation" immersed me in frameworks that directly address contemporary challenges facing Manchester-based enterprises—from digital disruption in the city's thriving tech sector to operational inefficiencies within manufacturing giants like Rolls-Royce and Siemens. I particularly excelled in a capstone project analyzing supply chain resilience for Greater Manchester's logistics cluster, which earned recognition from the Centre for Business Performance. This experience crystallized my understanding that effective consultancy transcends theoretical models; it demands contextual intelligence rooted in local economic realities—a principle I will uphold as a Business Consultant operating within United Kingdom Manchester.</w:t>
      </w:r>
    </w:p>
    <w:bookmarkEnd w:id="20"/>
    <w:bookmarkStart w:id="21" w:name="X5feb0e6df140629fdc1f87220fed6e91433917d"/>
    <w:p>
      <w:pPr>
        <w:pStyle w:val="Heading2"/>
      </w:pPr>
      <w:r>
        <w:t xml:space="preserve">Professional Evolution: Bridging Theory and Local Practice</w:t>
      </w:r>
    </w:p>
    <w:p>
      <w:pPr>
        <w:pStyle w:val="FirstParagraph"/>
      </w:pPr>
      <w:r>
        <w:t xml:space="preserve">My professional journey began at Deloitte's Manchester office, where I supported 15+ client engagements across sectors including healthcare (NHS Greater Manchester), retail (John Lewis Partnership), and fintech (Monzo). One pivotal project involved optimizing patient flow for Trafford General Hospital—a case study emblematic of Manchester's social enterprise ethos. By implementing data-driven resource allocation models, we reduced wait times by 27% while maintaining clinical standards. This experience taught me that successful Business Consulting in United Kingdom Manchester requires empathy for community impact alongside financial metrics. Subsequently, I co-founded "Northern Insight," a consultancy advising SMEs on post-Brexit market diversification—a venture deeply informed by Manchester's unique position as the UK's most international city outside London, with 34% of businesses trading internationally.</w:t>
      </w:r>
    </w:p>
    <w:bookmarkEnd w:id="21"/>
    <w:bookmarkStart w:id="22" w:name="why-manchester-the-strategic-imperative"/>
    <w:p>
      <w:pPr>
        <w:pStyle w:val="Heading2"/>
      </w:pPr>
      <w:r>
        <w:t xml:space="preserve">Why Manchester? The Strategic Imperative</w:t>
      </w:r>
    </w:p>
    <w:p>
      <w:pPr>
        <w:pStyle w:val="FirstParagraph"/>
      </w:pPr>
      <w:r>
        <w:t xml:space="preserve">Manchester is not merely a location; it is the epicenter of a business renaissance. As I articulate in this Statement of Purpose, my decision to anchor my consultancy practice here stems from three irrefutable realities: First, the city's unprecedented economic transformation—Manchester has grown 45% faster than UK average since 2010 (Office for National Statistics)—creating fertile ground for consultants who understand regional nuances. Second, its unparalleled ecosystem of innovation hubs like the Manchester Science Park and the newly launched AI Centre of Excellence in MediaCityUK, which directly align with my specialization in technology-driven business models. Third, Manchester's cultural identity as a city that "builds bridges" between industries—evident in initiatives like the Greater Manchester Combined Authority's Clean Growth Strategy—demands consultants who can navigate complex stakeholder landscapes. I am not seeking to apply generic frameworks; I aim to become an integral part of Manchester's economic DNA.</w:t>
      </w:r>
    </w:p>
    <w:bookmarkEnd w:id="22"/>
    <w:bookmarkStart w:id="23" w:name="X62a97fb746e2aabfe839b6b77e4f97d3ef10490"/>
    <w:p>
      <w:pPr>
        <w:pStyle w:val="Heading2"/>
      </w:pPr>
      <w:r>
        <w:t xml:space="preserve">Methodology: The Manchester-First Approach</w:t>
      </w:r>
    </w:p>
    <w:p>
      <w:pPr>
        <w:pStyle w:val="FirstParagraph"/>
      </w:pPr>
      <w:r>
        <w:t xml:space="preserve">My consultancy methodology is deliberately contextualized for United Kingdom Manchester. Unlike consultants who import overseas models, I employ the "City Lens" framework developed through my research with the University of Salford Business School. This approach integrates four pillars: 1) Local economic indicators (e.g., Greater Manchester's £35bn GVA), 2) Community impact metrics (aligning with Manchester's Social Value Standard), 3) Regional supply chain dynamics (leveraging the city's strategic transport links), and 4) Cultural intelligence (honoring the city's working-class entrepreneurial spirit). For instance, when advising a family-run textile manufacturer on export diversification, I analyzed local supplier networks within Manchester’s Creative Industries Corridor rather than defaulting to London-centric strategies. This resulted in a 32% cost reduction through collaborative procurement with nearby firms—a testament to localized problem-solving.</w:t>
      </w:r>
    </w:p>
    <w:bookmarkEnd w:id="23"/>
    <w:bookmarkStart w:id="24" w:name="X95222c27a8392bfdfb3c0be62c4c0866cb82e84"/>
    <w:p>
      <w:pPr>
        <w:pStyle w:val="Heading2"/>
      </w:pPr>
      <w:r>
        <w:t xml:space="preserve">Future Vision: Catalyzing Manchester's Next Chapter</w:t>
      </w:r>
    </w:p>
    <w:p>
      <w:pPr>
        <w:pStyle w:val="FirstParagraph"/>
      </w:pPr>
      <w:r>
        <w:t xml:space="preserve">My long-term ambition is to establish a consultancy practice that becomes synonymous with Manchester’s economic evolution. Within five years, I envision leading a team of 15+ consultants specializing in "Regional Resilience," advising clients on navigating the Northern Powerhouse agenda and net-zero transitions specific to Greater Manchester. I will develop the "Manchester Playbook"—a free resource for SMEs addressing challenges like skills gaps (with Manchester's current 23% vacancy rate) and infrastructure limitations—funded through partnerships with institutions like Manchester Metropolitan University. Critically, I commit to prioritizing clients who align with my core tenet: Business Consulting must serve as a catalyst for inclusive growth. This means dedicating 20% of my practice to social enterprises like The Food Project, which addresses food poverty while creating jobs in deprived wards.</w:t>
      </w:r>
    </w:p>
    <w:bookmarkEnd w:id="24"/>
    <w:bookmarkStart w:id="25" w:name="X4abeebb221b429c9b6f945afc29e7e98d77cbd0"/>
    <w:p>
      <w:pPr>
        <w:pStyle w:val="Heading2"/>
      </w:pPr>
      <w:r>
        <w:t xml:space="preserve">Conclusion: A Commitment Rooted in Manchester</w:t>
      </w:r>
    </w:p>
    <w:p>
      <w:pPr>
        <w:pStyle w:val="FirstParagraph"/>
      </w:pPr>
      <w:r>
        <w:t xml:space="preserve">This Statement of Purpose represents far more than an application; it is a pledge to embed myself within Manchester’s business fabric. I am not merely seeking to work as a Business Consultant in United Kingdom Manchester—I intend to become a steward of its economic narrative. My academic rigor, field-tested methodology, and unwavering commitment to local impact position me uniquely to advance the city's aspiration as Europe’s most progressive regional economy. As Manchester prepares for its 2030 vision of becoming the UK’s first carbon-neutral city while sustaining high-growth employment, I am ready to deploy my expertise in service of that ambitious future. The United Kingdom Manchester does not need another consultant; it requires a partner who understands that true business transformation begins with listening to the pulse of the community. With this conviction, I eagerly anticipate contributing to Manchester's legacy as a beacon of intelligent, ethical economic advancement.</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 United Kingdom Manchester</dc:title>
  <dc:creator/>
  <dc:language>en</dc:language>
  <cp:keywords/>
  <dcterms:created xsi:type="dcterms:W3CDTF">2026-06-04T12:37:06Z</dcterms:created>
  <dcterms:modified xsi:type="dcterms:W3CDTF">2026-06-04T12:37:06Z</dcterms:modified>
</cp:coreProperties>
</file>

<file path=docProps/custom.xml><?xml version="1.0" encoding="utf-8"?>
<Properties xmlns="http://schemas.openxmlformats.org/officeDocument/2006/custom-properties" xmlns:vt="http://schemas.openxmlformats.org/officeDocument/2006/docPropsVTypes"/>
</file>