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Program,</w:t>
      </w:r>
      <w:r>
        <w:t xml:space="preserve"> </w:t>
      </w:r>
      <w:r>
        <w:t xml:space="preserve">Tashkent</w:t>
      </w:r>
    </w:p>
    <w:bookmarkStart w:id="26" w:name="Xe8847bdf6a3c774879dc22db9fb8b823abef21a"/>
    <w:p>
      <w:pPr>
        <w:pStyle w:val="Heading1"/>
      </w:pPr>
      <w:r>
        <w:t xml:space="preserve">Statement of Purpose: Pursuing Civil Engineering Excellence in Uzbekistan Tashkent</w:t>
      </w:r>
    </w:p>
    <w:p>
      <w:pPr>
        <w:pStyle w:val="FirstParagraph"/>
      </w:pPr>
      <w:r>
        <w:t xml:space="preserve">With profound enthusiasm and unwavering commitment, I present this Statement of Purpose to apply for the Master's program in Civil Engineering at the esteemed Tashkent Institute of Irrigation and Agricultural Mechanization Engineers (TIIAME) in Uzbekistan. As a dedicated engineering student deeply inspired by Uzbekistan's transformative infrastructure landscape, I have meticulously crafted this document to articulate how my academic journey, professional aspirations, and civic responsibility align with the nation's development vision—and specifically with Tashkent as the epicenter of this progress.</w:t>
      </w:r>
    </w:p>
    <w:bookmarkStart w:id="20" w:name="X71a3733f7eb9868e0239956b493c99b64e9aaae"/>
    <w:p>
      <w:pPr>
        <w:pStyle w:val="Heading2"/>
      </w:pPr>
      <w:r>
        <w:t xml:space="preserve">Foundational Motivation: Civil Engineering as a Catalyst for National Transformation</w:t>
      </w:r>
    </w:p>
    <w:p>
      <w:pPr>
        <w:pStyle w:val="FirstParagraph"/>
      </w:pPr>
      <w:r>
        <w:t xml:space="preserve">My fascination with Civil Engineering ignited during childhood in Samarkand, where I witnessed firsthand how infrastructure shapes communities. The ambitious reconstruction of Registan Square and the revitalization of historic water channels revealed engineering's power to preserve heritage while advancing society. This inspired my undergraduate studies in Civil Engineering at Tashkent State University of Architecture and Construction (TSUAC), where I graduated with honors. Courses like Structural Analysis, Geotechnical Engineering, and Urban Planning weren't merely academic exercises—they were blueprints for solving real challenges facing Uzbekistan. I actively participated in campus projects designing sustainable drainage systems for Tashkent's rapidly expanding neighborhoods, recognizing that every concrete slab and pipeline contributes to national resilience.</w:t>
      </w:r>
    </w:p>
    <w:bookmarkEnd w:id="20"/>
    <w:bookmarkStart w:id="21" w:name="X87ed4d6baaffaa5d1c88c5cc7478498c151c8e1"/>
    <w:p>
      <w:pPr>
        <w:pStyle w:val="Heading2"/>
      </w:pPr>
      <w:r>
        <w:t xml:space="preserve">Uzbekistan's Renaissance: Why Tashkent is the Ideal Crucible</w:t>
      </w:r>
    </w:p>
    <w:p>
      <w:pPr>
        <w:pStyle w:val="FirstParagraph"/>
      </w:pPr>
      <w:r>
        <w:t xml:space="preserve">Uzbekistan’s 2030 Vision, particularly its "New Uzbekistan" economic reforms, has positioned Tashkent as a global model for infrastructure innovation. The city’s $15 billion metro expansion (including Line 4's 7-km stretch beneath Chilanzar), the development of the new capital city 'Nurafshon' near Tashkent, and nationwide projects like the "Uzbekistan: Water Strategy" demand engineers who understand both global standards and local contexts. Tashkent’s unique challenges—seismic activity in Central Asia, arid climate demands for water-efficient systems, and the need to integrate ancient architectural wisdom with modern technology—make it the perfect training ground for a Civil Engineer committed to sustainable development. I am not merely applying for an education; I seek immersion in Uzbekistan's living laboratory where theoretical knowledge meets urgent national needs.</w:t>
      </w:r>
    </w:p>
    <w:bookmarkEnd w:id="21"/>
    <w:bookmarkStart w:id="22" w:name="X1b88eabfb04306caf688f4595cb221a64e22352"/>
    <w:p>
      <w:pPr>
        <w:pStyle w:val="Heading2"/>
      </w:pPr>
      <w:r>
        <w:t xml:space="preserve">Alignment with TIIAME: Bridging Academia and National Priorities</w:t>
      </w:r>
    </w:p>
    <w:p>
      <w:pPr>
        <w:pStyle w:val="FirstParagraph"/>
      </w:pPr>
      <w:r>
        <w:t xml:space="preserve">TIIAME’s specialization in "Sustainable Infrastructure Development" directly resonates with my academic trajectory. Professor Azizov’s research on seismic-resistant structures for Central Asian geology, coupled with the institute’s partnership with the Ministry of Agriculture on the 'National Water Security Project,' offers precisely the interdisciplinary platform I require. My undergraduate thesis—"Optimizing Reinforced Concrete Design for Tashkent's Earthquake Zones"—was published in TIIAME’s Journal of Civil Engineering, where I collaborated with industry experts from UzAvtoZavod. This experience solidified my conviction that true engineering excellence requires collaboration between academia and Uzbekistan’s visionary leadership. The institute’s state-of-the-art facilities, including the Advanced Materials Testing Laboratory and BIM Center, will empower me to advance my research on eco-friendly construction materials using Uzbekistan's abundant local resources like basalt fibers.</w:t>
      </w:r>
    </w:p>
    <w:bookmarkEnd w:id="22"/>
    <w:bookmarkStart w:id="23" w:name="Xed57259e77d778d479f87ba2cf8fb6cd45227ed"/>
    <w:p>
      <w:pPr>
        <w:pStyle w:val="Heading2"/>
      </w:pPr>
      <w:r>
        <w:t xml:space="preserve">Professional Vision: Engineering a Sustainable Future for Uzbekistan</w:t>
      </w:r>
    </w:p>
    <w:p>
      <w:pPr>
        <w:pStyle w:val="FirstParagraph"/>
      </w:pPr>
      <w:r>
        <w:t xml:space="preserve">My long-term goal transcends personal achievement; it is to contribute to Uzbekistan’s strategic vision of becoming a green economy leader in Central Asia. As a Civil Engineer, I will focus on three critical national priorities: First, developing affordable housing solutions for Tashkent's 35% annual urban population growth through modular construction techniques. Second, optimizing water management systems for agriculture (which consumes 80% of Uzbekistan’s water), drawing from the Aral Sea restoration lessons learned in my internship with the Central Asian Water Management Agency. Third, integrating digital twins into infrastructure planning—a skill I aim to master at TIIAME—to predict and mitigate risks in projects like the $4 billion Tashkent-Turkmenbashi Transport Corridor. Every project I undertake will embody Uzbekistan’s core values of innovation, sustainability, and community-centric design.</w:t>
      </w:r>
    </w:p>
    <w:bookmarkEnd w:id="23"/>
    <w:bookmarkStart w:id="24" w:name="X4481db0d7f77f31fec5d7c72d6ccd2bebb13cfb"/>
    <w:p>
      <w:pPr>
        <w:pStyle w:val="Heading2"/>
      </w:pPr>
      <w:r>
        <w:t xml:space="preserve">Why This Path Matters Now: A Civil Engineer's Civic Imperative</w:t>
      </w:r>
    </w:p>
    <w:p>
      <w:pPr>
        <w:pStyle w:val="FirstParagraph"/>
      </w:pPr>
      <w:r>
        <w:t xml:space="preserve">Uzbekistan stands at a pivotal moment where engineering decisions today will define its climate resilience for generations. Tashkent’s air quality crisis (ranked 4th most polluted in Central Asia) demands infrastructure solutions that prioritize clean energy—such as solar-integrated public transit hubs I proposed during my TSUAC internship. When I led a student team to redesign the Chilanzar Park drainage system, we reduced flooding by 60% while incorporating native flora; this micro-project mirrored Uzbekistan’s national "Green Belt" initiative. Such experiences taught me that Civil Engineering is not just about calculations—it’s about ethical stewardship of land and people. In a nation where infrastructure gaps affect 45% of rural communities, my expertise must serve inclusive growth, not just urban centers.</w:t>
      </w:r>
    </w:p>
    <w:bookmarkEnd w:id="24"/>
    <w:bookmarkStart w:id="25" w:name="Xe423cfca4af83e4482fbca4655906bba1e9b84f"/>
    <w:p>
      <w:pPr>
        <w:pStyle w:val="Heading2"/>
      </w:pPr>
      <w:r>
        <w:t xml:space="preserve">Conclusion: Commitment to Tashkent's Tomorrow</w:t>
      </w:r>
    </w:p>
    <w:p>
      <w:pPr>
        <w:pStyle w:val="FirstParagraph"/>
      </w:pPr>
      <w:r>
        <w:t xml:space="preserve">This Statement of Purpose reflects more than an application; it is a pledge to Uzbekistan. As I prepare to enroll at TIIAME in Tashkent, I bring not only academic rigor but also the lived understanding that every bridge we build, every water pipeline we lay, and every building we design must serve the people of Uzbekistan with dignity. The city’s bustling streets—where Soviet-era structures coexist with gleaming new towers—symbolize our potential: to honor tradition while pioneering a future where engineering serves humanity. I am ready to contribute my energy to TIIAME’s mission, knowing that as a Civil Engineer trained in Uzbekistan Tashkent, I will help shape infrastructure that doesn’t just function, but uplifts. The next chapter of Uzbekistan’s story needs engineers who understand soil and spirit alike—and with humility and expertise, I am prepared to write that chapter alongside my fellow citizens.</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Program, Tashkent</dc:title>
  <dc:creator/>
  <dc:language>en</dc:language>
  <cp:keywords/>
  <dcterms:created xsi:type="dcterms:W3CDTF">2026-06-02T15:50:32Z</dcterms:created>
  <dcterms:modified xsi:type="dcterms:W3CDTF">2026-06-02T15:50:32Z</dcterms:modified>
</cp:coreProperties>
</file>

<file path=docProps/custom.xml><?xml version="1.0" encoding="utf-8"?>
<Properties xmlns="http://schemas.openxmlformats.org/officeDocument/2006/custom-properties" xmlns:vt="http://schemas.openxmlformats.org/officeDocument/2006/docPropsVTypes"/>
</file>