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China</w:t>
      </w:r>
      <w:r>
        <w:t xml:space="preserve"> </w:t>
      </w:r>
      <w:r>
        <w:t xml:space="preserve">Beijing</w:t>
      </w:r>
    </w:p>
    <w:bookmarkStart w:id="20" w:name="Xdddcc3102911ef191346bea6ab10c335656cead"/>
    <w:p>
      <w:pPr>
        <w:pStyle w:val="Heading1"/>
      </w:pPr>
      <w:r>
        <w:t xml:space="preserve">Statement of Purpose: Advancing Educational Excellence as a Curriculum Developer in China Beijing</w:t>
      </w:r>
    </w:p>
    <w:p>
      <w:pPr>
        <w:pStyle w:val="FirstParagraph"/>
      </w:pPr>
      <w:r>
        <w:rPr>
          <w:bCs/>
          <w:b/>
        </w:rPr>
        <w:t xml:space="preserve">Introduction &amp; Vision</w:t>
      </w:r>
    </w:p>
    <w:p>
      <w:pPr>
        <w:pStyle w:val="BodyText"/>
      </w:pPr>
      <w:r>
        <w:t xml:space="preserve">The pursuit of educational excellence in China's capital, Beijing, represents the convergence of ancient wisdom and modern innovation. As I prepare to submit this Statement of Purpose, I affirm my unwavering commitment to contributing as a dedicated Curriculum Developer within Beijing's dynamic education ecosystem. This document articulates not merely an application but a strategic vision for shaping learning experiences that align with China's national educational imperatives while embracing global best practices. Beijing—a city where Confucian traditions meet technological advancement—offers the ideal crucible for this mission.</w:t>
      </w:r>
    </w:p>
    <w:p>
      <w:pPr>
        <w:pStyle w:val="BodyText"/>
      </w:pPr>
      <w:r>
        <w:rPr>
          <w:bCs/>
          <w:b/>
        </w:rPr>
        <w:t xml:space="preserve">Professional Foundation &amp; Cultural Alignment</w:t>
      </w:r>
    </w:p>
    <w:p>
      <w:pPr>
        <w:pStyle w:val="BodyText"/>
      </w:pPr>
      <w:r>
        <w:t xml:space="preserve">My academic background in Educational Psychology (MA, University of London) and professional journey spanning 7 years with international curricula providers have equipped me to design contextually responsive learning frameworks. Crucially, I have spent the past three years studying China's education policy landscape through partnerships with Beijing Normal University (BNU), engaging deeply with the Ministry of Education's "Double Reduction" policy framework and the 2023 National Education Development Plan. This research revealed that effective curriculum development in China requires not just pedagogical innovation but profound cultural intelligence—understanding how to integrate Confucian values of respect, diligence, and holistic growth into STEM-focused 21st-century learning. I have successfully adapted frameworks for bilingual schools in Shanghai and Guangzhou, directly applying insights from Beijing’s model of "Education with Chinese Characteristics" to enhance student engagement while maintaining academic rigor.</w:t>
      </w:r>
    </w:p>
    <w:p>
      <w:pPr>
        <w:pStyle w:val="BodyText"/>
      </w:pPr>
      <w:r>
        <w:rPr>
          <w:bCs/>
          <w:b/>
        </w:rPr>
        <w:t xml:space="preserve">Why Beijing? Strategic Alignment with Local Needs</w:t>
      </w:r>
    </w:p>
    <w:p>
      <w:pPr>
        <w:pStyle w:val="BodyText"/>
      </w:pPr>
      <w:r>
        <w:t xml:space="preserve">Beijing's position as China's educational epicenter makes it the indispensable location for impactful curriculum innovation. The city hosts 40% of China’s top-tier universities, spearheads national pilot programs like "Digital Education 2035," and faces unique demands: serving both elite international schools (e.g., Beijing No. 4 High School) and expanding rural-urban integration initiatives. My proposed work directly addresses these priorities. For instance, I will develop modular curricula that bridge digital literacy gaps in Beijing’s under-resourced districts while supporting the city's goal of achieving 95% STEM proficiency among secondary students by 2030. Having collaborated with Beijing Municipal Education Commission on pilot projects for AI-integrated social studies modules, I understand how to navigate bureaucratic structures while delivering tangible outcomes—ensuring that every learning resource respects China's educational sovereignty.</w:t>
      </w:r>
    </w:p>
    <w:p>
      <w:pPr>
        <w:pStyle w:val="BodyText"/>
      </w:pPr>
      <w:r>
        <w:rPr>
          <w:bCs/>
          <w:b/>
        </w:rPr>
        <w:t xml:space="preserve">Curriculum Developer: A Role Reimagined for Beijing's Context</w:t>
      </w:r>
    </w:p>
    <w:p>
      <w:pPr>
        <w:pStyle w:val="BodyText"/>
      </w:pPr>
      <w:r>
        <w:t xml:space="preserve">The title "Curriculum Developer" in China transcends mere content creation. It demands a role as cultural bridge-builder and policy executor. In Beijing, this means designing curricula that simultaneously:</w:t>
      </w:r>
    </w:p>
    <w:p>
      <w:pPr>
        <w:numPr>
          <w:ilvl w:val="0"/>
          <w:numId w:val="1001"/>
        </w:numPr>
        <w:pStyle w:val="Compact"/>
      </w:pPr>
      <w:r>
        <w:t xml:space="preserve">Embody the "Core Socialist Values" embedded in national standards</w:t>
      </w:r>
    </w:p>
    <w:p>
      <w:pPr>
        <w:numPr>
          <w:ilvl w:val="0"/>
          <w:numId w:val="1001"/>
        </w:numPr>
        <w:pStyle w:val="Compact"/>
      </w:pPr>
      <w:r>
        <w:t xml:space="preserve">Integrate cutting-edge digital tools aligned with Beijing's Smart City infrastructure (e.g., using AI for personalized learning paths)</w:t>
      </w:r>
    </w:p>
    <w:p>
      <w:pPr>
        <w:numPr>
          <w:ilvl w:val="0"/>
          <w:numId w:val="1001"/>
        </w:numPr>
        <w:pStyle w:val="Compact"/>
      </w:pPr>
      <w:r>
        <w:t xml:space="preserve">Address localized challenges like balancing academic pressure with mental health support post-"Double Reduction"</w:t>
      </w:r>
    </w:p>
    <w:p>
      <w:pPr>
        <w:pStyle w:val="FirstParagraph"/>
      </w:pPr>
      <w:r>
        <w:t xml:space="preserve">My experience designing the "Global China" module—used in 12 Beijing schools to teach environmental science through local case studies (e.g., Beijing's air quality initiatives)—demonstrates this approach. This project increased student project-based learning engagement by 63% while earning endorsement from the Beijing Education Research Institute.</w:t>
      </w:r>
    </w:p>
    <w:p>
      <w:pPr>
        <w:pStyle w:val="BodyText"/>
      </w:pPr>
      <w:r>
        <w:rPr>
          <w:bCs/>
          <w:b/>
        </w:rPr>
        <w:t xml:space="preserve">Contributing to China’s Educational Renaissance</w:t>
      </w:r>
    </w:p>
    <w:p>
      <w:pPr>
        <w:pStyle w:val="BodyText"/>
      </w:pPr>
      <w:r>
        <w:t xml:space="preserve">Beijing’s education sector stands at a pivotal moment: expanding internationally (with 250+ new international schools in 2023) while strengthening domestic equity. My role as a Curriculum Developer will directly fuel this dual mission. I propose:</w:t>
      </w:r>
    </w:p>
    <w:p>
      <w:pPr>
        <w:numPr>
          <w:ilvl w:val="0"/>
          <w:numId w:val="1002"/>
        </w:numPr>
        <w:pStyle w:val="Compact"/>
      </w:pPr>
      <w:r>
        <w:rPr>
          <w:bCs/>
          <w:b/>
        </w:rPr>
        <w:t xml:space="preserve">Developing Bilingual STEM Pathways</w:t>
      </w:r>
      <w:r>
        <w:t xml:space="preserve"> </w:t>
      </w:r>
      <w:r>
        <w:t xml:space="preserve">co-created with Tsinghua University’s Center for Education Innovation to prepare students for global competitiveness without sacrificing Chinese linguistic identity.</w:t>
      </w:r>
    </w:p>
    <w:p>
      <w:pPr>
        <w:numPr>
          <w:ilvl w:val="0"/>
          <w:numId w:val="1002"/>
        </w:numPr>
        <w:pStyle w:val="Compact"/>
      </w:pPr>
      <w:r>
        <w:rPr>
          <w:bCs/>
          <w:b/>
        </w:rPr>
        <w:t xml:space="preserve">Building Teacher Capacity Frameworks</w:t>
      </w:r>
      <w:r>
        <w:t xml:space="preserve"> </w:t>
      </w:r>
      <w:r>
        <w:t xml:space="preserve">that equip Beijing educators to implement new curricula through micro-credentialing, addressing the city’s urgent need for 15,000+ trained teachers by 2025.</w:t>
      </w:r>
    </w:p>
    <w:p>
      <w:pPr>
        <w:numPr>
          <w:ilvl w:val="0"/>
          <w:numId w:val="1002"/>
        </w:numPr>
        <w:pStyle w:val="Compact"/>
      </w:pPr>
      <w:r>
        <w:rPr>
          <w:bCs/>
          <w:b/>
        </w:rPr>
        <w:t xml:space="preserve">Crafting Rural-Urban Equity Modules</w:t>
      </w:r>
      <w:r>
        <w:t xml:space="preserve"> </w:t>
      </w:r>
      <w:r>
        <w:t xml:space="preserve">leveraging Beijing’s tech infrastructure to deliver high-quality resources to county schools via the "Beijing Education Cloud."</w:t>
      </w:r>
    </w:p>
    <w:p>
      <w:pPr>
        <w:pStyle w:val="FirstParagraph"/>
      </w:pPr>
      <w:r>
        <w:rPr>
          <w:bCs/>
          <w:b/>
        </w:rPr>
        <w:t xml:space="preserve">Long-Term Commitment: Beyond a Job, a Partnership</w:t>
      </w:r>
    </w:p>
    <w:p>
      <w:pPr>
        <w:pStyle w:val="BodyText"/>
      </w:pPr>
      <w:r>
        <w:t xml:space="preserve">This Statement of Purpose is not merely an application—it is a declaration of long-term partnership with China's educational future. I have chosen Beijing not for its fame alone but because it embodies China’s ambitious education vision: to lead globally in learning outcomes while preserving cultural integrity. My fluency in Mandarin (HSK 6) and deep respect for Chinese pedagogical traditions ensure I will collaborate authentically with local educators, never imposing foreign models. Instead, I will co-create solutions rooted in Beijing’s unique context—whether developing ethical AI modules inspired by traditional Chinese philosophy or designing assessment tools that measure holistic growth beyond standardized testing.</w:t>
      </w:r>
    </w:p>
    <w:p>
      <w:pPr>
        <w:pStyle w:val="BodyText"/>
      </w:pPr>
      <w:r>
        <w:rPr>
          <w:bCs/>
          <w:b/>
        </w:rPr>
        <w:t xml:space="preserve">Conclusion: A Call to Shape Tomorrow's Leaders</w:t>
      </w:r>
    </w:p>
    <w:p>
      <w:pPr>
        <w:pStyle w:val="BodyText"/>
      </w:pPr>
      <w:r>
        <w:t xml:space="preserve">In a world where education determines national competitiveness, Beijing offers the most consequential stage for Curriculum Development. My expertise in culturally intelligent pedagogy, combined with my strategic alignment to China’s 2035 Education Vision and Beijing’s immediate priorities, positions me to deliver measurable impact from day one. I seek not just to contribute as a Curriculum Developer but to become an integral part of Beijing's educational renaissance—a contributor who understands that true excellence in China begins with honoring the past while building for the future. This Statement of Purpose is my earnest commitment: to invest my skills, knowledge, and passion into elevating learning experiences for every student in China's most influential educational hub. I am ready to collaborate with Beijing’s visionary educators, policymakers, and learners to build curricula that are not only innovative but unmistakably Chinese in spirit.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China Beijing</dc:title>
  <dc:creator/>
  <dc:language>en</dc:language>
  <cp:keywords/>
  <dcterms:created xsi:type="dcterms:W3CDTF">2026-04-30T12:46:38Z</dcterms:created>
  <dcterms:modified xsi:type="dcterms:W3CDTF">2026-04-30T12:46:38Z</dcterms:modified>
</cp:coreProperties>
</file>

<file path=docProps/custom.xml><?xml version="1.0" encoding="utf-8"?>
<Properties xmlns="http://schemas.openxmlformats.org/officeDocument/2006/custom-properties" xmlns:vt="http://schemas.openxmlformats.org/officeDocument/2006/docPropsVTypes"/>
</file>