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6" w:name="Xc470379295f47561960b112dcffe3d8355f9e9f"/>
    <w:p>
      <w:pPr>
        <w:pStyle w:val="Heading1"/>
      </w:pPr>
      <w:r>
        <w:t xml:space="preserve">Statement of Purpose: Pursuing a Career as a Curriculum Developer in Germany Munich</w:t>
      </w:r>
    </w:p>
    <w:p>
      <w:pPr>
        <w:pStyle w:val="FirstParagraph"/>
      </w:pPr>
      <w:r>
        <w:t xml:space="preserve">As I prepare to submit my application for the Curriculum Developer position at [Institution Name] in Munich, Germany, I find myself reflecting on a journey that has consistently aligned with educational innovation and cross-cultural pedagogical excellence. This Statement of Purpose outlines my professional trajectory, profound motivation for contributing to Germany's dynamic education landscape, and unwavering commitment to advancing curriculum design principles within the specific context of Munich—a city where tradition meets cutting-edge educational philosophy. My aspiration is not merely to become a Curriculum Developer but to actively shape learning ecosystems that resonate with Germany’s educational values while embracing global best practices.</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Psychology (M.A., University of Toronto) and instructional design certifications from the Association for Talent Development equipped me with rigorous analytical frameworks for curriculum development. However, it was my two-year role as a Senior Curriculum Designer at Singapore's Ministry of Education that crystallized my passion for culturally responsive pedagogy. I led teams in redesigning K-12 STEM curricula, integrating project-based learning that increased student engagement by 45%. This experience taught me that effective curriculum design transcends content delivery—it must anticipate diverse learner needs while aligning with national educational philosophies. In Germany's context, where the *Bildung* concept prioritizes holistic intellectual development over mere skill acquisition, I see a profound opportunity to contribute my expertise in creating meaningful, values-driven learning pathways.</w:t>
      </w:r>
    </w:p>
    <w:bookmarkEnd w:id="20"/>
    <w:bookmarkStart w:id="21" w:name="X1b88aab92a1c3bb7c67cec80015808194d80bfc"/>
    <w:p>
      <w:pPr>
        <w:pStyle w:val="Heading2"/>
      </w:pPr>
      <w:r>
        <w:t xml:space="preserve">Why Germany Munich? A Convergence of Values and Innovation</w:t>
      </w:r>
    </w:p>
    <w:p>
      <w:pPr>
        <w:pStyle w:val="FirstParagraph"/>
      </w:pPr>
      <w:r>
        <w:t xml:space="preserve">Munich represents the ideal nexus for my professional ambitions. Beyond its reputation as Germany’s economic powerhouse, Munich embodies a unique educational ethos where institutions like Ludwig-Maximilians-Universität and the Bavarian Ministry of Education champion learner-centered approaches rooted in *Lebenswelt* (life-world) theory. The city’s commitment to blending technical excellence with humanistic education—evident in its renowned dual-vocational training system and initiatives like Munich's "Digital School" program—resonates deeply with my professional philosophy. What particularly excites me is how Munich’s educational landscape actively seeks international perspectives: the Bavarian State Ministry of Education recently launched a cross-cultural curriculum innovation fund, signaling a clear need for experts who understand both German educational frameworks and global pedagogical trends.</w:t>
      </w:r>
    </w:p>
    <w:p>
      <w:pPr>
        <w:pStyle w:val="BodyText"/>
      </w:pPr>
      <w:r>
        <w:t xml:space="preserve">Germany's *EduQual* framework—emphasizing competence-based learning outcomes rather than rote memorization—aligns perfectly with my methodology. During my research on comparative curricula, I analyzed Germany’s *Bildungsplan* for secondary schools against Singaporean models, identifying transferable strategies for fostering critical thinking. In Munich specifically, I envision applying these insights to develop interdisciplinary modules where historical context (like the city's role in the German Enlightenment) informs contemporary STEM challenges—a concept already emerging in initiatives at Munich's Center for Educational Innovation.</w:t>
      </w:r>
    </w:p>
    <w:bookmarkEnd w:id="21"/>
    <w:bookmarkStart w:id="22" w:name="X9aed65e0057721e1305bcac61a8a45a82bc8739"/>
    <w:p>
      <w:pPr>
        <w:pStyle w:val="Heading2"/>
      </w:pPr>
      <w:r>
        <w:t xml:space="preserve">Addressing Germany’s Current Educational Imperatives</w:t>
      </w:r>
    </w:p>
    <w:p>
      <w:pPr>
        <w:pStyle w:val="FirstParagraph"/>
      </w:pPr>
      <w:r>
        <w:t xml:space="preserve">Germany faces critical curriculum challenges that demand urgent, nuanced solutions: rising demands for digital literacy (especially post-pandemic), inclusive education for increasingly diverse student populations, and alignment with the *PISA* framework's evolving focus. As a Curriculum Developer in Munich, I would directly contribute to addressing these through three strategic pillars:</w:t>
      </w:r>
    </w:p>
    <w:p>
      <w:pPr>
        <w:numPr>
          <w:ilvl w:val="0"/>
          <w:numId w:val="1001"/>
        </w:numPr>
        <w:pStyle w:val="Compact"/>
      </w:pPr>
      <w:r>
        <w:rPr>
          <w:bCs/>
          <w:b/>
        </w:rPr>
        <w:t xml:space="preserve">Integrating Digital Competence</w:t>
      </w:r>
      <w:r>
        <w:t xml:space="preserve">: Designing modular curriculum pathways that embed computational thinking across subjects—not as standalone tech lessons but woven into history, literature, and science contexts (e.g., using Munich's historical archives for data literacy projects).</w:t>
      </w:r>
    </w:p>
    <w:p>
      <w:pPr>
        <w:numPr>
          <w:ilvl w:val="0"/>
          <w:numId w:val="1001"/>
        </w:numPr>
        <w:pStyle w:val="Compact"/>
      </w:pPr>
      <w:r>
        <w:rPr>
          <w:bCs/>
          <w:b/>
        </w:rPr>
        <w:t xml:space="preserve">Culturally Responsive Frameworks</w:t>
      </w:r>
      <w:r>
        <w:t xml:space="preserve">: Adapting curricula to support students from Germany's 35% non-native German-speaking population through multilingual scaffolding techniques validated in my work with Toronto’s multicultural school boards.</w:t>
      </w:r>
    </w:p>
    <w:p>
      <w:pPr>
        <w:numPr>
          <w:ilvl w:val="0"/>
          <w:numId w:val="1001"/>
        </w:numPr>
        <w:pStyle w:val="Compact"/>
      </w:pPr>
      <w:r>
        <w:rPr>
          <w:bCs/>
          <w:b/>
        </w:rPr>
        <w:t xml:space="preserve">Teacher Empowerment Systems</w:t>
      </w:r>
      <w:r>
        <w:t xml:space="preserve">: Developing "curriculum co-creation" workshops for Munich educators, mirroring successful models I implemented in Singapore that increased teacher ownership of learning designs by 60%.</w:t>
      </w:r>
    </w:p>
    <w:bookmarkEnd w:id="22"/>
    <w:bookmarkStart w:id="23" w:name="X2ed77db04c2563d4b052a8fc63660dd60889136"/>
    <w:p>
      <w:pPr>
        <w:pStyle w:val="Heading2"/>
      </w:pPr>
      <w:r>
        <w:t xml:space="preserve">Alignment with Munich’s Educational Ecosystem</w:t>
      </w:r>
    </w:p>
    <w:p>
      <w:pPr>
        <w:pStyle w:val="FirstParagraph"/>
      </w:pPr>
      <w:r>
        <w:t xml:space="preserve">Munich’s education system is uniquely positioned to benefit from my approach. Unlike centralized curricula in countries like France, Bavaria grants schools significant autonomy within state-defined frameworks—a dynamic I’ve navigated successfully through my work with decentralized school districts in Ontario. I am particularly inspired by Munich's "Lernort München" (Learning Site Munich) initiative, which transforms urban spaces into educational assets. As a Curriculum Developer, I would propose integrating the city’s cultural landmarks (like the Deutsches Museum or BMW Welt) into experiential learning modules that satisfy Bavaria’s *Kulturlandschaftslehrplan* requirements while making abstract concepts tangible.</w:t>
      </w:r>
    </w:p>
    <w:bookmarkEnd w:id="23"/>
    <w:bookmarkStart w:id="24" w:name="Xadcc5b3f01e757c356fe0261ad7bde94ccab827"/>
    <w:p>
      <w:pPr>
        <w:pStyle w:val="Heading2"/>
      </w:pPr>
      <w:r>
        <w:t xml:space="preserve">Long-Term Vision: Contributing to Germany’s Educational Legacy</w:t>
      </w:r>
    </w:p>
    <w:p>
      <w:pPr>
        <w:pStyle w:val="FirstParagraph"/>
      </w:pPr>
      <w:r>
        <w:t xml:space="preserve">My ultimate goal extends beyond immediate curriculum design. I aspire to become a bridge-builder between international educational research and German pedagogical practice. In Munich, I would collaborate with institutions like the Institute for Education Research at LMU and the Bavarian Academy of Sciences to establish a curriculum innovation hub focused on sustainable education models—addressing Germany’s national priority of preparing students for climate challenges through integrated environmental curricula. This vision directly supports Germany's *National Strategy for Education 2030*, which emphasizes "education as a driver of social cohesion and ecological responsibility."</w:t>
      </w:r>
    </w:p>
    <w:bookmarkEnd w:id="24"/>
    <w:bookmarkStart w:id="25" w:name="X187ee9c574d4ce7453b7d9430bfe8eb3699a7b3"/>
    <w:p>
      <w:pPr>
        <w:pStyle w:val="Heading2"/>
      </w:pPr>
      <w:r>
        <w:t xml:space="preserve">Conclusion: A Commitment to Munich’s Educational Future</w:t>
      </w:r>
    </w:p>
    <w:p>
      <w:pPr>
        <w:pStyle w:val="FirstParagraph"/>
      </w:pPr>
      <w:r>
        <w:t xml:space="preserve">As I prepare to embark on this journey, I recognize that the role of a Curriculum Developer in Germany Munich is not merely about creating lesson plans—it's about nurturing the intellectual and ethical foundations for Germany’s next generation. My background in cross-cultural curriculum design, combined with my deep understanding of German educational philosophy, positions me to deliver immediate value while contributing to long-term institutional growth. I am eager to bring my expertise in competency-based learning frameworks, digital integration strategies, and inclusive design methodologies to Munich’s vibrant educational community.</w:t>
      </w:r>
    </w:p>
    <w:p>
      <w:pPr>
        <w:pStyle w:val="BodyText"/>
      </w:pPr>
      <w:r>
        <w:t xml:space="preserve">My Statement of Purpose is not an endpoint but a declaration: I am ready to immerse myself in the rich pedagogical traditions of Germany while innovating within the specific context of Munich. Where history informs present practice and future-oriented thinking guides curriculum development, I believe my skills can make a meaningful impact. It is with profound enthusiasm that I submit this application, confident that my vision for transformative learning aligns perfectly with the mission-driven excellence defining education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2026-04-24T02:02:23Z</dcterms:created>
  <dcterms:modified xsi:type="dcterms:W3CDTF">2026-04-24T02:02:23Z</dcterms:modified>
</cp:coreProperties>
</file>

<file path=docProps/custom.xml><?xml version="1.0" encoding="utf-8"?>
<Properties xmlns="http://schemas.openxmlformats.org/officeDocument/2006/custom-properties" xmlns:vt="http://schemas.openxmlformats.org/officeDocument/2006/docPropsVTypes"/>
</file>