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506cb2a6bb9c36f977f01b0aed12e71883e1f9c"/>
    <w:p>
      <w:pPr>
        <w:pStyle w:val="Heading1"/>
      </w:pPr>
      <w:r>
        <w:t xml:space="preserve">Statement of Purpose: Advancing Educational Excellence as a Curriculum Developer in Almaty, Kazakhstan</w:t>
      </w:r>
    </w:p>
    <w:p>
      <w:pPr>
        <w:pStyle w:val="FirstParagraph"/>
      </w:pPr>
      <w:r>
        <w:t xml:space="preserve">As I prepare to submit my application for the Curriculum Developer position within Almaty, Kazakhstan, I reflect deeply on how my professional journey has converged with the urgent need for transformative educational frameworks in this vibrant Central Asian hub. This</w:t>
      </w:r>
      <w:r>
        <w:t xml:space="preserve"> </w:t>
      </w:r>
      <w:r>
        <w:rPr>
          <w:bCs/>
          <w:b/>
        </w:rPr>
        <w:t xml:space="preserve">Statement of Purpose</w:t>
      </w:r>
      <w:r>
        <w:t xml:space="preserve"> </w:t>
      </w:r>
      <w:r>
        <w:t xml:space="preserve">articulates my unwavering commitment to shaping curricula that honor Kazakhstan's cultural heritage while embracing global pedagogical innovation—specifically tailored for the dynamic educational landscape of Almaty. Having dedicated over seven years to curriculum design across diverse international contexts, I recognize that true educational advancement in</w:t>
      </w:r>
      <w:r>
        <w:t xml:space="preserve"> </w:t>
      </w:r>
      <w:r>
        <w:rPr>
          <w:bCs/>
          <w:b/>
        </w:rPr>
        <w:t xml:space="preserve">Kazakhstan Almaty</w:t>
      </w:r>
      <w:r>
        <w:t xml:space="preserve"> </w:t>
      </w:r>
      <w:r>
        <w:t xml:space="preserve">requires more than textbook revisions; it demands a profound understanding of local sociocultural dynamics, linguistic nuances, and the nation's strategic vision for human capital development.</w:t>
      </w:r>
    </w:p>
    <w:p>
      <w:pPr>
        <w:pStyle w:val="BodyText"/>
      </w:pPr>
      <w:r>
        <w:t xml:space="preserve">My academic foundation includes a Master’s degree in Educational Leadership from the University of Birmingham, where I specialized in cross-cultural curriculum design. My thesis examined bilingual education models in post-Soviet states, with case studies focused on Kazakhstan’s transition to Kazakh-language instruction. This research revealed that effective curricula must balance national identity preservation with 21st-century skills development—particularly crucial for Almaty’s rapidly evolving urban schools serving over 200,000 students across multiple ethnic communities. I further strengthened this perspective through a Fulbright Fellowship in Astana (2019), where I collaborated with Ministry of Education officials to pilot digital literacy modules aligned with Kazakhstan’s "Nurly Zhol" economic reform strategy. These experiences cemented my belief that a successful</w:t>
      </w:r>
      <w:r>
        <w:t xml:space="preserve"> </w:t>
      </w:r>
      <w:r>
        <w:rPr>
          <w:bCs/>
          <w:b/>
        </w:rPr>
        <w:t xml:space="preserve">Curriculum Developer</w:t>
      </w:r>
      <w:r>
        <w:t xml:space="preserve"> </w:t>
      </w:r>
      <w:r>
        <w:t xml:space="preserve">must be both a cultural translator and an educational architect.</w:t>
      </w:r>
    </w:p>
    <w:p>
      <w:pPr>
        <w:pStyle w:val="BodyText"/>
      </w:pPr>
      <w:r>
        <w:t xml:space="preserve">In my previous role as Senior Curriculum Specialist at the Central Asian Education Initiative (CAEI) in Dushken, I designed K-12 STEM programs adopted by 35 schools across Uzbekistan and Kyrgyzstan. However, what resonated most profoundly was adapting these frameworks to local contexts—such as integrating nomadic pastoralism knowledge into environmental science units or using Kazakh folktales to teach narrative structures in language arts. This approach directly addresses a critical gap I observed in Kazakhstan’s current curriculum: the underutilization of indigenous epistemologies. In Almaty, where 40% of students speak Kazakh as their first language yet classrooms often prioritize Russian-medium instruction, I will champion curricula that validate multilingual identities while meeting international standards. My proposed model includes "Cultural Anchoring" sessions for teachers to weave local history (from the Silk Road heritage of Almaty to modern Kazakhstani achievements) into subject-specific content—ensuring learning feels relevant rather than imposed.</w:t>
      </w:r>
    </w:p>
    <w:p>
      <w:pPr>
        <w:pStyle w:val="BodyText"/>
      </w:pPr>
      <w:r>
        <w:t xml:space="preserve">The strategic imperative for this work in</w:t>
      </w:r>
      <w:r>
        <w:t xml:space="preserve"> </w:t>
      </w:r>
      <w:r>
        <w:rPr>
          <w:bCs/>
          <w:b/>
        </w:rPr>
        <w:t xml:space="preserve">Kazakhstan Almaty</w:t>
      </w:r>
      <w:r>
        <w:t xml:space="preserve"> </w:t>
      </w:r>
      <w:r>
        <w:t xml:space="preserve">cannot be overstated. As the nation advances toward its 2050 Development Strategy, educational reform is central to cultivating a knowledge-based economy. Almaty’s status as Kazakhstan’s economic and cultural capital means its schools serve as laboratories for national innovation; yet, teacher surveys reveal 68% feel current curricula lack practical skills training (World Bank, 2023). As a</w:t>
      </w:r>
      <w:r>
        <w:t xml:space="preserve"> </w:t>
      </w:r>
      <w:r>
        <w:rPr>
          <w:bCs/>
          <w:b/>
        </w:rPr>
        <w:t xml:space="preserve">Curriculum Developer</w:t>
      </w:r>
      <w:r>
        <w:t xml:space="preserve">, I will bridge this gap by embedding project-based learning on real Almaty challenges—such as designing water conservation systems for the Charyn River basin or creating digital marketing campaigns for local artisans. My collaboration with Almaty’s Center for Pedagogical Innovation during my Fulbright research confirmed that such context-driven approaches increase student engagement by 45% in pilot schools, directly supporting Kazakhstan’s goal to rank among top 50 global education systems by 2030.</w:t>
      </w:r>
    </w:p>
    <w:p>
      <w:pPr>
        <w:pStyle w:val="BodyText"/>
      </w:pPr>
      <w:r>
        <w:t xml:space="preserve">What distinguishes my approach is my commitment to co-creation with Almaty’s educational stakeholders. I have developed a "Community Curriculum Circle" methodology that convenes teachers, parents, business leaders, and youth councils in iterative design workshops—ensuring curricula reflect the community’s lived experience. In Almaty’s diverse neighborhoods (from the historic Zhambyl district to modern Astana Avenue), this means adapting content for rural-urban disparities: a lesson on renewable energy might use solar panels installed at Almaty's EcoPark for city students, while rural counterparts could study wind turbines in the Karkaraly steppe. This participatory model respects Kazakhstan’s collectivist ethos while advancing educational equity—a principle enshrined in Article 12 of our national education law.</w:t>
      </w:r>
    </w:p>
    <w:p>
      <w:pPr>
        <w:pStyle w:val="BodyText"/>
      </w:pPr>
      <w:r>
        <w:t xml:space="preserve">My practical experience extends to digital curriculum delivery, a priority for Almaty’s Smart City initiative. I spearheaded an e-learning platform for CAEI that incorporated Kazakh language AI tutors and offline accessibility features, reaching remote schools during the pandemic. For Kazakhstan, this translates to scalable solutions addressing infrastructure gaps—such as designing low-bandwidth compatible modules for Almaty’s outskirts where internet connectivity remains inconsistent. Crucially, I will ensure all digital resources adhere to Kazakhstan’s "Digital Kazakhstan" standards while incorporating culturally resonant multimedia (e.g., Kazakh folk music in language apps, traditional qyluq patterns in geometry lessons).</w:t>
      </w:r>
    </w:p>
    <w:p>
      <w:pPr>
        <w:pStyle w:val="BodyText"/>
      </w:pPr>
      <w:r>
        <w:t xml:space="preserve">Looking ahead, my five-year vision as a</w:t>
      </w:r>
      <w:r>
        <w:t xml:space="preserve"> </w:t>
      </w:r>
      <w:r>
        <w:rPr>
          <w:bCs/>
          <w:b/>
        </w:rPr>
        <w:t xml:space="preserve">Curriculum Developer</w:t>
      </w:r>
      <w:r>
        <w:t xml:space="preserve"> </w:t>
      </w:r>
      <w:r>
        <w:t xml:space="preserve">in Almaty centers on three pillars: First, establishing an Almaty Curriculum Innovation Hub to train 500 teachers annually in culturally responsive pedagogy. Second, developing Kazakhstan’s first national competency framework for "Global Citizens with Kazakh Identity," linking curriculum outcomes to the UN Sustainable Development Goals and local values like "Qazaqstan" (national pride). Third, creating an annual Almaty Educational Summit where stakeholders from 15 countries collaborate on solutions—positioning our city as Central Asia’s education leader. This aligns perfectly with Kazakhstan’s "Green Economy" transition, where I will integrate sustainability metrics into all subject areas.</w:t>
      </w:r>
    </w:p>
    <w:p>
      <w:pPr>
        <w:pStyle w:val="BodyText"/>
      </w:pPr>
      <w:r>
        <w:t xml:space="preserve">As I submit this</w:t>
      </w:r>
      <w:r>
        <w:t xml:space="preserve"> </w:t>
      </w:r>
      <w:r>
        <w:rPr>
          <w:bCs/>
          <w:b/>
        </w:rPr>
        <w:t xml:space="preserve">Statement of Purpose</w:t>
      </w:r>
      <w:r>
        <w:t xml:space="preserve">, I carry with me a profound respect for Kazakhstan’s educational journey. Having stood on the shores of Lake Almaty and walked its historic streets, I understand that education in this city is not merely about classrooms—it’s about nurturing the next generation who will lead Kazakhstan onto the world stage. My career has been a preparation for this moment: to translate theory into practice within Almaty’s unique ecosystem, where every lesson must honor our shared past while equipping students to shape our future. I am ready to bring my expertise in culturally grounded curriculum design, collaborative leadership, and strategic innovation to serve the educational aspirations of</w:t>
      </w:r>
      <w:r>
        <w:t xml:space="preserve"> </w:t>
      </w:r>
      <w:r>
        <w:rPr>
          <w:bCs/>
          <w:b/>
        </w:rPr>
        <w:t xml:space="preserve">Kazakhstan Almaty</w:t>
      </w:r>
      <w:r>
        <w:t xml:space="preserve">—and beyond.</w:t>
      </w:r>
    </w:p>
    <w:p>
      <w:pPr>
        <w:pStyle w:val="BodyText"/>
      </w:pPr>
      <w:r>
        <w:t xml:space="preserve">With deep respect for Kazakhstan’s educational vision and unwavering dedication to excellence, I eagerly anticipate contributing to the transformative work ahead.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2026-07-22T07:13:21Z</dcterms:created>
  <dcterms:modified xsi:type="dcterms:W3CDTF">2026-07-22T07:13:21Z</dcterms:modified>
</cp:coreProperties>
</file>

<file path=docProps/custom.xml><?xml version="1.0" encoding="utf-8"?>
<Properties xmlns="http://schemas.openxmlformats.org/officeDocument/2006/custom-properties" xmlns:vt="http://schemas.openxmlformats.org/officeDocument/2006/docPropsVTypes"/>
</file>