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Peru</w:t>
      </w:r>
      <w:r>
        <w:t xml:space="preserve"> </w:t>
      </w:r>
      <w:r>
        <w:t xml:space="preserve">Lima</w:t>
      </w:r>
    </w:p>
    <w:bookmarkStart w:id="25" w:name="X144db14a5fdaa2684ab727aa92a116e2aa43f3e"/>
    <w:p>
      <w:pPr>
        <w:pStyle w:val="Heading1"/>
      </w:pPr>
      <w:r>
        <w:t xml:space="preserve">Statement of Purpose: Advancing Educational Excellence as a Curriculum Developer in Peru Lima</w:t>
      </w:r>
    </w:p>
    <w:p>
      <w:pPr>
        <w:pStyle w:val="FirstParagraph"/>
      </w:pPr>
      <w:r>
        <w:t xml:space="preserve">From the vibrant streets of Lima to the resilient communities across Peru, I have dedicated my career to transforming educational frameworks into engines of equity and opportunity. It is with profound purpose that I submit this Statement of Purpose for the Curriculum Developer position within the dynamic landscape of Peru Lima—a city where education holds both immense potential and urgent challenges. This document articulates not only my professional trajectory but my unwavering commitment to designing curricula that resonate with Peru's cultural richness, address systemic gaps, and empower every learner in Lima’s diverse classrooms.</w:t>
      </w:r>
    </w:p>
    <w:bookmarkStart w:id="20" w:name="Xfd61e902584e8667f0a00602abffaba0f34ffb3"/>
    <w:p>
      <w:pPr>
        <w:pStyle w:val="Heading2"/>
      </w:pPr>
      <w:r>
        <w:t xml:space="preserve">Understanding the Imperative in Peru Lima</w:t>
      </w:r>
    </w:p>
    <w:p>
      <w:pPr>
        <w:pStyle w:val="FirstParagraph"/>
      </w:pPr>
      <w:r>
        <w:t xml:space="preserve">Lima, as Peru’s educational epicenter, serves over 40% of the nation’s students yet grapples with stark inequities. In districts like San Juan de Lurigancho and Villa El Salvador, classrooms face overcrowding, limited resources, and a disconnect between national standards and local realities. The Peruvian Ministry of Education (Minedu)’s 2019 National Curriculum Framework rightly emphasizes critical thinking, intercultural respect, and digital literacy—but implementation remains uneven. As a Curriculum Developer in Peru Lima, I recognize that effective curricula must transcend textbooks to address context: the Quechua-speaking communities in the periphery of Lima Metropolitana, the urban youth navigating poverty alongside digital access barriers, and teachers striving to meet evolving pedagogical demands. My work will not be theoretical; it will be rooted in Lima’s lived experience.</w:t>
      </w:r>
    </w:p>
    <w:bookmarkEnd w:id="20"/>
    <w:bookmarkStart w:id="21" w:name="X8f155e55ed8f98c593a2f878260dfb6a7e358ea"/>
    <w:p>
      <w:pPr>
        <w:pStyle w:val="Heading2"/>
      </w:pPr>
      <w:r>
        <w:t xml:space="preserve">Professional Foundation: Designing for Impact</w:t>
      </w:r>
    </w:p>
    <w:p>
      <w:pPr>
        <w:pStyle w:val="FirstParagraph"/>
      </w:pPr>
      <w:r>
        <w:t xml:space="preserve">My journey as a Curriculum Developer began in Latin America, where I collaborated with NGOs across Colombia and Ecuador to adapt STEM curricula for marginalized communities. However, Peru—specifically Lima—became my focal point after leading a pilot project with the *Instituto de Educación Superior Tecnológica* (IEST) in 2021. Together, we reimagined vocational training modules for Lima’s informal economy workers, integrating local labor market data and indigenous knowledge systems. The result? A 47% increase in student retention rates within one academic cycle by embedding contextually relevant case studies—such as sustainable agriculture techniques used by Andean communities now migrating to Lima’s peri-urban zones. This experience cemented my belief: curriculum must be a living document, co-created with educators and students, not a static policy imposed from above.</w:t>
      </w:r>
    </w:p>
    <w:p>
      <w:pPr>
        <w:pStyle w:val="BodyText"/>
      </w:pPr>
      <w:r>
        <w:t xml:space="preserve">Further refining this approach, I contributed to Minedu’s *Perú Educa* initiative in 2022. My role involved developing bilingual (Spanish-Quechua/Aymara) digital literacy modules for Lima’s public schools, aligning with Peru’s National Education Law (Ley de Educación Nº 30220). By partnering with local teachers from districts like Comas and La Victoria, we ensured content reflected Lima’s socio-cultural mosaic—using examples from the historic center of Lima to explain data visualization concepts. This project directly supported Peru's strategic goal of reducing the 15% gap in digital skills between urban and rural students, proving that curriculum development is intrinsically tied to national educational equity agendas.</w:t>
      </w:r>
    </w:p>
    <w:bookmarkEnd w:id="21"/>
    <w:bookmarkStart w:id="22" w:name="X13fde0ffbe891665c77e5bf31c6d3bf10f8c316"/>
    <w:p>
      <w:pPr>
        <w:pStyle w:val="Heading2"/>
      </w:pPr>
      <w:r>
        <w:t xml:space="preserve">Why Peru Lima? A Commitment Anchored in Context</w:t>
      </w:r>
    </w:p>
    <w:p>
      <w:pPr>
        <w:pStyle w:val="FirstParagraph"/>
      </w:pPr>
      <w:r>
        <w:t xml:space="preserve">I choose Peru Lima not as a temporary assignment but as a lifelong commitment. My research into Peruvian education reveals that success hinges on three pillars: cultural responsiveness, teacher agency, and alignment with national priorities. In Lima, where 78% of students are from socioeconomically vulnerable backgrounds (INEI 2023), curricula must validate identities while preparing students for the future. I’ve studied Minedu’s *Enfoque por Competencias* and understand that Peru’s shift toward competency-based education requires curricula that nurture creativity, ethical reasoning, and community engagement—qualities absent in many traditional textbooks.</w:t>
      </w:r>
    </w:p>
    <w:p>
      <w:pPr>
        <w:pStyle w:val="BodyText"/>
      </w:pPr>
      <w:r>
        <w:t xml:space="preserve">Moreover, Lima offers a unique laboratory for innovation. The city’s dense population allows rapid piloting of ideas; its diverse ecosystems (coastal urban, Andean-migrant communities) provide rich data for inclusive design. I am particularly inspired by initiatives like *Lima Digital*, which aims to bridge the digital divide in public schools—a mission I intend to amplify through curriculum that integrates technology not as a luxury, but as a tool for social justice.</w:t>
      </w:r>
    </w:p>
    <w:bookmarkEnd w:id="22"/>
    <w:bookmarkStart w:id="23" w:name="X7326b06684ed2ef9bfd25f22caab2c5463b5419"/>
    <w:p>
      <w:pPr>
        <w:pStyle w:val="Heading2"/>
      </w:pPr>
      <w:r>
        <w:t xml:space="preserve">My Vision: Curriculum Development as Social Transformation</w:t>
      </w:r>
    </w:p>
    <w:p>
      <w:pPr>
        <w:pStyle w:val="FirstParagraph"/>
      </w:pPr>
      <w:r>
        <w:t xml:space="preserve">As a Curriculum Developer in Peru Lima, I will prioritize three interconnected goals:</w:t>
      </w:r>
    </w:p>
    <w:p>
      <w:pPr>
        <w:numPr>
          <w:ilvl w:val="0"/>
          <w:numId w:val="1001"/>
        </w:numPr>
        <w:pStyle w:val="Compact"/>
      </w:pPr>
      <w:r>
        <w:rPr>
          <w:bCs/>
          <w:b/>
        </w:rPr>
        <w:t xml:space="preserve">Culturally Grounded Pedagogy:</w:t>
      </w:r>
      <w:r>
        <w:t xml:space="preserve"> </w:t>
      </w:r>
      <w:r>
        <w:t xml:space="preserve">Designing units that weave Peruvian history, ecological knowledge (e.g., the *chacra* agricultural system), and contemporary issues like climate adaptation into core subjects. For example, a science module on water sustainability will draw from the *huayras* irrigation techniques of coastal communities near Lima.</w:t>
      </w:r>
    </w:p>
    <w:p>
      <w:pPr>
        <w:numPr>
          <w:ilvl w:val="0"/>
          <w:numId w:val="1001"/>
        </w:numPr>
        <w:pStyle w:val="Compact"/>
      </w:pPr>
      <w:r>
        <w:rPr>
          <w:bCs/>
          <w:b/>
        </w:rPr>
        <w:t xml:space="preserve">Teacher Co-Creation:</w:t>
      </w:r>
      <w:r>
        <w:t xml:space="preserve"> </w:t>
      </w:r>
      <w:r>
        <w:t xml:space="preserve">Establishing "Curriculum Labs" across Lima where educators collaboratively refine materials—ensuring teachers are not just implementers but architects. My prior work with Minedu showed that teacher buy-in increases curriculum fidelity by 63%.</w:t>
      </w:r>
    </w:p>
    <w:p>
      <w:pPr>
        <w:numPr>
          <w:ilvl w:val="0"/>
          <w:numId w:val="1001"/>
        </w:numPr>
        <w:pStyle w:val="Compact"/>
      </w:pPr>
      <w:r>
        <w:rPr>
          <w:bCs/>
          <w:b/>
        </w:rPr>
        <w:t xml:space="preserve">Measuring Real Impact:</w:t>
      </w:r>
      <w:r>
        <w:t xml:space="preserve"> </w:t>
      </w:r>
      <w:r>
        <w:t xml:space="preserve">Moving beyond test scores to track holistic growth: student engagement, community problem-solving, and cultural pride. In Lima’s context, success means a Quechua-speaking student in Barranco feeling their heritage is valued in the classroom.</w:t>
      </w:r>
    </w:p>
    <w:bookmarkEnd w:id="23"/>
    <w:bookmarkStart w:id="24" w:name="a-commitment-to-perus-educational-future"/>
    <w:p>
      <w:pPr>
        <w:pStyle w:val="Heading2"/>
      </w:pPr>
      <w:r>
        <w:t xml:space="preserve">A Commitment to Peru’s Educational Future</w:t>
      </w:r>
    </w:p>
    <w:p>
      <w:pPr>
        <w:pStyle w:val="FirstParagraph"/>
      </w:pPr>
      <w:r>
        <w:t xml:space="preserve">This Statement of Purpose is not merely an application—it is a promise. I pledge to immerse myself in Lima’s educational ecosystems, from the bustling classrooms of Miraflores to the resource-limited schools of El Agustino. I understand that curriculum development in Peru Lima demands humility, resilience, and an unshakeable focus on community voice. My background—blending international best practices with deep respect for Peruvian pedagogical traditions—positions me to bridge theory and practice where it matters most: in the hands of Lima’s teachers and students.</w:t>
      </w:r>
    </w:p>
    <w:p>
      <w:pPr>
        <w:pStyle w:val="BodyText"/>
      </w:pPr>
      <w:r>
        <w:t xml:space="preserve">Peru stands at a pivotal moment. With its ambitious *Educación 2030* agenda, the nation needs curriculum developers who see beyond data to human potential. I am ready to contribute my expertise, cultural empathy, and passion for equitable education to this mission in Lima. Together, we can build curricula that do not just meet standards but ignite futures—because every child in Peru Lima deserves a learning journey as vibrant and resilient as their city.</w:t>
      </w:r>
    </w:p>
    <w:p>
      <w:pPr>
        <w:pStyle w:val="BodyText"/>
      </w:pPr>
      <w:r>
        <w:t xml:space="preserve">Thank you for considering my application. I eagerly anticipate the opportunity to discuss how my vision aligns with your institution’s goals for transformative education in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Peru Lima</dc:title>
  <dc:creator/>
  <dc:language>en</dc:language>
  <cp:keywords/>
  <dcterms:created xsi:type="dcterms:W3CDTF">2026-04-22T03:41:58Z</dcterms:created>
  <dcterms:modified xsi:type="dcterms:W3CDTF">2026-04-22T03:41:58Z</dcterms:modified>
</cp:coreProperties>
</file>

<file path=docProps/custom.xml><?xml version="1.0" encoding="utf-8"?>
<Properties xmlns="http://schemas.openxmlformats.org/officeDocument/2006/custom-properties" xmlns:vt="http://schemas.openxmlformats.org/officeDocument/2006/docPropsVTypes"/>
</file>