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Ankara,</w:t>
      </w:r>
      <w:r>
        <w:t xml:space="preserve"> </w:t>
      </w:r>
      <w:r>
        <w:t xml:space="preserve">Turkey</w:t>
      </w:r>
    </w:p>
    <w:bookmarkStart w:id="27" w:name="Xbcd143bc5efe75405263454284370b8f1f6a170"/>
    <w:p>
      <w:pPr>
        <w:pStyle w:val="Heading1"/>
      </w:pPr>
      <w:r>
        <w:t xml:space="preserve">Statement of Purpose: Pursuing a Career as a Customs Officer in Ankara, Turkey</w:t>
      </w:r>
    </w:p>
    <w:p>
      <w:pPr>
        <w:pStyle w:val="FirstParagraph"/>
      </w:pPr>
      <w:r>
        <w:t xml:space="preserve">As I prepare to submit my application for the position of Customs Officer within the Directorate General of Customs and Trade in Ankara, I am compelled to articulate a profound professional commitment rooted in service, integrity, and strategic contribution to Turkey's national interests. This Statement of Purpose outlines my qualifications, motivations, and unwavering dedication to upholding Turkey's customs framework in its geopolitical epicenter—Ankara—where the nation’s economic sovereignty and security converge.</w:t>
      </w:r>
    </w:p>
    <w:bookmarkStart w:id="20" w:name="X0217527c78f92e249a667b260f9ea593116d9ac"/>
    <w:p>
      <w:pPr>
        <w:pStyle w:val="Heading2"/>
      </w:pPr>
      <w:r>
        <w:t xml:space="preserve">Professional Foundation: Education and Ethical Preparation</w:t>
      </w:r>
    </w:p>
    <w:p>
      <w:pPr>
        <w:pStyle w:val="FirstParagraph"/>
      </w:pPr>
      <w:r>
        <w:t xml:space="preserve">My academic journey at Istanbul University’s Faculty of Law, where I earned a Bachelor of Laws degree with honors, provided rigorous training in international trade regulations, diplomatic law, and ethical governance—foundational pillars for modern customs administration. Courses such as "International Trade Law" and "Customs Policy Analysis" immersed me in the Harmonized System (HS) nomenclature and WTO agreements critical to Turkey’s 34% year-on-year growth in export-import volumes. This academic rigor was complemented by a certificate in Cross-Border Compliance from the World Customs Organization (WCO), directly addressing core requirements for officers operating within Turkey’s evolving customs landscape. I meticulously studied Turkey’s Customs Code (Law No. 4458) and the Ankara Agreement, ensuring my theoretical knowledge aligns with practical enforcement needs.</w:t>
      </w:r>
    </w:p>
    <w:bookmarkEnd w:id="20"/>
    <w:bookmarkStart w:id="21" w:name="X400a48c01c9361d5f568c5fb1fe61c4335548f2"/>
    <w:p>
      <w:pPr>
        <w:pStyle w:val="Heading2"/>
      </w:pPr>
      <w:r>
        <w:t xml:space="preserve">Professional Alignment: Transferable Skills for Ankara's Strategic Hub</w:t>
      </w:r>
    </w:p>
    <w:p>
      <w:pPr>
        <w:pStyle w:val="FirstParagraph"/>
      </w:pPr>
      <w:r>
        <w:t xml:space="preserve">While my initial career began in logistics coordination at Istanbul Airport, I rapidly identified how customs operations underpin national economic infrastructure. At the airport, I managed documentation for 500+ monthly shipments across EU and Asian trade corridors—developing acute attention to detail when verifying commercial invoices against HS codes and origin certificates. This experience revealed a critical truth: effective customs work is not merely procedural but pivotal to preventing illicit trade flows that threaten Turkey’s $210 billion annual merchandise trade balance. In Ankara, as the headquarters of the General Directorate of Customs and Trade, I would contribute directly to this mission by ensuring seamless processing at key entry points like Ankara Esenboğa Airport and the Çamlıca Logistics Center.</w:t>
      </w:r>
    </w:p>
    <w:bookmarkEnd w:id="21"/>
    <w:bookmarkStart w:id="22" w:name="X9849940e5d9e2bc6cb1a3e1752b96553e2207a0"/>
    <w:p>
      <w:pPr>
        <w:pStyle w:val="Heading2"/>
      </w:pPr>
      <w:r>
        <w:t xml:space="preserve">Why Ankara? The Heartbeat of Turkey’s Customs Strategy</w:t>
      </w:r>
    </w:p>
    <w:p>
      <w:pPr>
        <w:pStyle w:val="FirstParagraph"/>
      </w:pPr>
      <w:r>
        <w:t xml:space="preserve">Ankara is not merely a location for my application—it is the strategic nerve center where national customs policy is forged. As Turkey’s political capital and a UNESCO Creative City of Media Arts, Ankara anchors critical infrastructure: the Central Customs Directorate, the National Crime Prevention Unit (NCP), and international trade negotiations with EU neighbors. I am drawn to this environment because it demands officers who understand that customs transcends border checks—it secures Turkey’s role as a bridge between Asia and Europe. The recent expansion of the Ankara-Diyarbakır railway corridor, for instance, necessitates customs professionals who grasp both rail logistics and anti-smuggling protocols. Serving in Ankara means operating at the intersection where economic opportunity meets national security.</w:t>
      </w:r>
    </w:p>
    <w:bookmarkEnd w:id="22"/>
    <w:bookmarkStart w:id="23" w:name="Xe24def512665d78288eb91f0a6ffd5ca112a19b"/>
    <w:p>
      <w:pPr>
        <w:pStyle w:val="Heading2"/>
      </w:pPr>
      <w:r>
        <w:t xml:space="preserve">Core Competencies: Building Trust Through Expertise</w:t>
      </w:r>
    </w:p>
    <w:p>
      <w:pPr>
        <w:pStyle w:val="FirstParagraph"/>
      </w:pPr>
      <w:r>
        <w:t xml:space="preserve">I bring three indispensable qualities to this role:</w:t>
      </w:r>
    </w:p>
    <w:p>
      <w:pPr>
        <w:numPr>
          <w:ilvl w:val="0"/>
          <w:numId w:val="1001"/>
        </w:numPr>
        <w:pStyle w:val="Compact"/>
      </w:pPr>
      <w:r>
        <w:rPr>
          <w:bCs/>
          <w:b/>
        </w:rPr>
        <w:t xml:space="preserve">Linguistic Agility:</w:t>
      </w:r>
      <w:r>
        <w:t xml:space="preserve"> </w:t>
      </w:r>
      <w:r>
        <w:t xml:space="preserve">Fluent in Turkish (native), English (C1 proficiency), and intermediate Kurdish—critical for interacting with diverse traders at Ankara’s multicultural trade hubs.</w:t>
      </w:r>
    </w:p>
    <w:p>
      <w:pPr>
        <w:numPr>
          <w:ilvl w:val="0"/>
          <w:numId w:val="1001"/>
        </w:numPr>
        <w:pStyle w:val="Compact"/>
      </w:pPr>
      <w:r>
        <w:rPr>
          <w:bCs/>
          <w:b/>
        </w:rPr>
        <w:t xml:space="preserve">Technical Proficiency:</w:t>
      </w:r>
      <w:r>
        <w:t xml:space="preserve"> </w:t>
      </w:r>
      <w:r>
        <w:t xml:space="preserve">Certified in the WCO’s ASYCUDA World system, I can efficiently navigate Turkey’s TR-IT customs platform to process shipments under the EU-Turkey Customs Union (1995).</w:t>
      </w:r>
    </w:p>
    <w:p>
      <w:pPr>
        <w:numPr>
          <w:ilvl w:val="0"/>
          <w:numId w:val="1001"/>
        </w:numPr>
        <w:pStyle w:val="Compact"/>
      </w:pPr>
      <w:r>
        <w:rPr>
          <w:bCs/>
          <w:b/>
        </w:rPr>
        <w:t xml:space="preserve">Ethical Resolve:</w:t>
      </w:r>
      <w:r>
        <w:t xml:space="preserve"> </w:t>
      </w:r>
      <w:r>
        <w:t xml:space="preserve">During a 2021 internship at Istanbul Customs Office, I identified discrepancies in declared values for pharmaceutical imports. My documentation led to a $80,000 revenue recovery and reinforced my belief that integrity is the bedrock of customs trust.</w:t>
      </w:r>
    </w:p>
    <w:bookmarkEnd w:id="23"/>
    <w:bookmarkStart w:id="24" w:name="X7cc67f68938868e9e658387463526c177cad9d0"/>
    <w:p>
      <w:pPr>
        <w:pStyle w:val="Heading2"/>
      </w:pPr>
      <w:r>
        <w:t xml:space="preserve">Contributing to Turkey’s Economic and Security Future</w:t>
      </w:r>
    </w:p>
    <w:p>
      <w:pPr>
        <w:pStyle w:val="FirstParagraph"/>
      </w:pPr>
      <w:r>
        <w:t xml:space="preserve">As Turkey advances toward its Vision 2035 goals—aiming for $1 trillion GDP—the role of a Customs Officer becomes increasingly strategic. In Ankara, I would directly support initiatives like the "Turkish Trade Facilitation Program," which reduced customs clearance times by 37% through digital reforms. My focus would extend beyond compliance to proactive risk management: analyzing trade patterns to detect money laundering schemes or counterfeit goods threatening Turkey’s $45 billion pharmaceutical market. Moreover, as Ankara hosts NATO’s Joint Command and the EU-Turkey Joint Committee, my work would uphold the integrity of customs data shared in high-stakes international negotiations—ensuring Turkey’s credibility on global stages.</w:t>
      </w:r>
    </w:p>
    <w:bookmarkEnd w:id="24"/>
    <w:bookmarkStart w:id="25" w:name="Xee9e0bd28c7ede7e672f9ddd38f533b92667315"/>
    <w:p>
      <w:pPr>
        <w:pStyle w:val="Heading2"/>
      </w:pPr>
      <w:r>
        <w:t xml:space="preserve">Long-Term Vision: Advancing Customs Excellence in Turkey</w:t>
      </w:r>
    </w:p>
    <w:p>
      <w:pPr>
        <w:pStyle w:val="FirstParagraph"/>
      </w:pPr>
      <w:r>
        <w:t xml:space="preserve">This is not merely a job application; it is a pledge to grow within Turkey’s customs ecosystem. I intend to pursue advanced training through the Turkish Ministry of Trade’s "Customs Leadership Academy" while mentoring junior officers at Ankara’s customs training center. My long-term aspiration aligns with Turkey’s 2023 National Customs Strategy: becoming an expert in anti-fraud technologies like AI-driven cargo scanning, ultimately contributing to Ankara-based policy design. I recognize that every declaration processed, every inspection conducted, and every seizure made at the Ankara customs office strengthens Turkey’s resilience against economic threats—from counterfeit medical supplies to illegal wildlife trafficking.</w:t>
      </w:r>
    </w:p>
    <w:bookmarkEnd w:id="25"/>
    <w:bookmarkStart w:id="26" w:name="X85aabef9fe667c4aff9af3d377ec00ff4d9d47d"/>
    <w:p>
      <w:pPr>
        <w:pStyle w:val="Heading2"/>
      </w:pPr>
      <w:r>
        <w:t xml:space="preserve">Conclusion: A Commitment Rooted in Service</w:t>
      </w:r>
    </w:p>
    <w:p>
      <w:pPr>
        <w:pStyle w:val="FirstParagraph"/>
      </w:pPr>
      <w:r>
        <w:t xml:space="preserve">To serve as a Customs Officer in Ankara is to embody Turkey’s dual mission: safeguarding borders while enabling prosperity. Having studied the critical role of customs in sustaining Turkey’s position as a regional trade leader, I am prepared to bring meticulous professionalism and adaptive leadership to this vital work. My academic training, field experience, and deep understanding of Ankara’s strategic importance position me to immediately contribute to the Directorate General’s objectives. I do not seek merely employment—I seek partnership with the Republic in upholding customs integrity as a pillar of Turkey’s sovereignty. As an officer stationed in Ankara, I will ensure every action reflects the trust placed in us by Turkish citizens and international partners alike.</w:t>
      </w:r>
    </w:p>
    <w:p>
      <w:pPr>
        <w:pStyle w:val="BodyText"/>
      </w:pPr>
      <w:r>
        <w:t xml:space="preserve">In closing, I reaffirm my dedication to excellence within Turkey’s customs framework. The challenges are complex; the stakes are national. But as a Customs Officer serving from Ankara—the epicenter of Turkey’s economic governance—I will meet them with unwavering commitment, technical skill, and profound respect for our shared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Ankara, Turkey</dc:title>
  <dc:creator/>
  <dc:language>en</dc:language>
  <cp:keywords/>
  <dcterms:created xsi:type="dcterms:W3CDTF">2025-12-09T00:33:26Z</dcterms:created>
  <dcterms:modified xsi:type="dcterms:W3CDTF">2025-12-09T00:33:26Z</dcterms:modified>
</cp:coreProperties>
</file>

<file path=docProps/custom.xml><?xml version="1.0" encoding="utf-8"?>
<Properties xmlns="http://schemas.openxmlformats.org/officeDocument/2006/custom-properties" xmlns:vt="http://schemas.openxmlformats.org/officeDocument/2006/docPropsVTypes"/>
</file>