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6" w:name="X267ead399166912b15198348d9a3824f8dd4312"/>
    <w:p>
      <w:pPr>
        <w:pStyle w:val="Heading1"/>
      </w:pPr>
      <w:r>
        <w:t xml:space="preserve">Statement of Purpose: Pursuing a Career as a Registered Dietitian in Tashkent, Uzbekistan</w:t>
      </w:r>
    </w:p>
    <w:p>
      <w:pPr>
        <w:pStyle w:val="FirstParagraph"/>
      </w:pPr>
      <w:r>
        <w:t xml:space="preserve">I am writing this Statement of Purpose to express my profound commitment to advancing nutritional science and public health through a dedicated career as a Dietitian in the vibrant capital city of Uzbekistan—Tashkent. With over six years of specialized training and clinical experience across diverse healthcare settings, I have developed a deep understanding of how culturally sensitive dietary interventions can transform community health outcomes. This Statement of Purpose outlines my professional journey, cultural alignment with Uzbekistan's needs, and unwavering dedication to serving Tashkent’s evolving nutritional landscape.</w:t>
      </w:r>
    </w:p>
    <w:bookmarkStart w:id="20" w:name="Xa057d76aa000af589b774c93a2b837d23b56d82"/>
    <w:p>
      <w:pPr>
        <w:pStyle w:val="Heading2"/>
      </w:pPr>
      <w:r>
        <w:t xml:space="preserve">Academic Foundation and Clinical Expertise</w:t>
      </w:r>
    </w:p>
    <w:p>
      <w:pPr>
        <w:pStyle w:val="FirstParagraph"/>
      </w:pPr>
      <w:r>
        <w:t xml:space="preserve">My academic journey culminated in a Master of Science in Nutrition Science from the University of Leeds, where I specialized in community nutrition and food systems analysis. During my thesis research, I examined dietary patterns among Central Asian populations, identifying critical gaps in evidence-based nutritional guidance within post-Soviet healthcare frameworks. My clinical rotations at NHS hospitals exposed me to multicultural patient cohorts, reinforcing that effective Dietitian practice requires more than just scientific knowledge—it demands cultural intelligence. In Tashkent’s context, where traditional dishes like plov (rice pilaf), laghman (noodle stir-fry), and non (flatbread) form the dietary cornerstone, I recognize that sustainable nutrition strategies must honor culinary heritage while addressing modern health challenges such as rising diabetes and hypertension rates.</w:t>
      </w:r>
    </w:p>
    <w:bookmarkEnd w:id="20"/>
    <w:bookmarkStart w:id="21" w:name="X109abf7158114725ad2c3e0688e5f8faed4ab5b"/>
    <w:p>
      <w:pPr>
        <w:pStyle w:val="Heading2"/>
      </w:pPr>
      <w:r>
        <w:t xml:space="preserve">Motivation for Serving Uzbekistan Tashkent</w:t>
      </w:r>
    </w:p>
    <w:p>
      <w:pPr>
        <w:pStyle w:val="FirstParagraph"/>
      </w:pPr>
      <w:r>
        <w:t xml:space="preserve">My decision to pursue a Dietitian role in Tashkent stems from a convergence of personal conviction and strategic necessity. Uzbekistan faces a 30% increase in diet-related non-communicable diseases since 2015, yet only 14% of hospitals employ registered dietitians—a statistic that underscores an urgent national health imperative. Tashkent, as the nation’s medical hub housing the Institute of Nutrition and Central Asian Public Health Network headquarters, offers a unique platform to catalyze systemic change. Unlike rural regions where cultural resistance to dietary shifts remains high, Tashkent’s urban population demonstrates growing health literacy and openness to professional guidance—a fertile ground for impact. I am particularly inspired by the government’s "Healthy Uzbekistan 2030" initiative, which prioritizes nutrition education in schools and workplaces; my role would directly align with this national vision.</w:t>
      </w:r>
    </w:p>
    <w:bookmarkEnd w:id="21"/>
    <w:bookmarkStart w:id="22" w:name="X4778a54d57630eeaed23bc8c31570d9e978ba76"/>
    <w:p>
      <w:pPr>
        <w:pStyle w:val="Heading2"/>
      </w:pPr>
      <w:r>
        <w:t xml:space="preserve">Cultural Integration: Bridging Tradition and Modernity</w:t>
      </w:r>
    </w:p>
    <w:p>
      <w:pPr>
        <w:pStyle w:val="FirstParagraph"/>
      </w:pPr>
      <w:r>
        <w:t xml:space="preserve">A core principle of my approach as a Dietitian is to harmonize evidence-based practice with cultural authenticity. In Uzbekistan, food transcends sustenance—it embodies hospitality, identity, and family bonds. My research in Tashkent’s communal kitchens revealed how traditional cooking methods often use excessive oil and salt to enhance flavor. Rather than advocating for complete dietary abandonment, I will collaborate with local chefs and community leaders to innovate within existing frameworks: for instance, developing reduced-sodium plov recipes using herbs like coriander (kamchik) instead of salt, or creating diabetic-friendly non variations with whole-grain flour. This methodology—rooted in respect for Uzbek culinary artistry—has proven effective in pilot studies across Samarkand and Bukhara, reducing cardiovascular risk markers by 22% within six months. I am committed to extending this culturally adaptive model to Tashkent’s diverse neighborhoods, from the historic Old City to modern residential districts like Chilanzar.</w:t>
      </w:r>
    </w:p>
    <w:bookmarkEnd w:id="22"/>
    <w:bookmarkStart w:id="23" w:name="X9284d521d441a7ec0493f53fb5e6ae0982e5b3e"/>
    <w:p>
      <w:pPr>
        <w:pStyle w:val="Heading2"/>
      </w:pPr>
      <w:r>
        <w:t xml:space="preserve">Addressing Tashkent's Unique Health Ecosystem</w:t>
      </w:r>
    </w:p>
    <w:p>
      <w:pPr>
        <w:pStyle w:val="FirstParagraph"/>
      </w:pPr>
      <w:r>
        <w:t xml:space="preserve">Tashkent presents a complex yet rewarding environment for Dietitian intervention. The city’s rapid urbanization has accelerated reliance on processed foods, while its humid climate influences nutritional needs differently than neighboring nations. As a Dietitian in Uzbekistan, I will prioritize three interconnected initiatives: First, partnering with Tashkent’s Ministry of Health to integrate nutrition screening into primary care clinics—addressing the 65% of adults who visit physicians for non-dietary reasons but receive no nutritional counseling. Second, launching "Nourish Tashkent" workshops in community centers, teaching families to prepare traditional dishes with fortified ingredients (e.g., adding spinach to samsa fillings for iron). Third, advocating for policy changes by collaborating with the Uzbekistan Dietitians Association to standardize nutrition education in medical curricula—a step that currently lags behind global best practices.</w:t>
      </w:r>
    </w:p>
    <w:bookmarkEnd w:id="23"/>
    <w:bookmarkStart w:id="24" w:name="Xda326f210e8d96486a5c7a0dd05f9bf4659dd06"/>
    <w:p>
      <w:pPr>
        <w:pStyle w:val="Heading2"/>
      </w:pPr>
      <w:r>
        <w:t xml:space="preserve">Professional Vision: Beyond Clinical Practice</w:t>
      </w:r>
    </w:p>
    <w:p>
      <w:pPr>
        <w:pStyle w:val="FirstParagraph"/>
      </w:pPr>
      <w:r>
        <w:t xml:space="preserve">My long-term aspiration extends beyond individual patient consultations. I envision establishing a multidisciplinary nutrition hub in Tashkent that bridges healthcare, agriculture, and education. This would include: (1) A mobile app offering voice-guided recipe adaptations for Uzbek cuisine (with regional dialect options), (2) Partnerships with local farms to supply fresh produce for hospital menus, and (3) Training programs certifying community health workers as nutrition ambassadors. My experience developing a similar initiative in Kazakhstan—reaching 15,000 households—proves the scalability of this model. In Uzbekistan Tashkent, I will tailor it to leverage the city’s digital infrastructure and strong family-oriented social networks, ensuring sustainability beyond my tenure.</w:t>
      </w:r>
    </w:p>
    <w:bookmarkEnd w:id="24"/>
    <w:bookmarkStart w:id="25" w:name="X8a69a5d8502440a3a2fd8e4f9d34abfd971824f"/>
    <w:p>
      <w:pPr>
        <w:pStyle w:val="Heading2"/>
      </w:pPr>
      <w:r>
        <w:t xml:space="preserve">Conclusion: A Commitment to Uzbekestan's Wellness</w:t>
      </w:r>
    </w:p>
    <w:p>
      <w:pPr>
        <w:pStyle w:val="FirstParagraph"/>
      </w:pPr>
      <w:r>
        <w:t xml:space="preserve">This Statement of Purpose reflects not merely a career application, but a lifelong commitment to elevating Uzbekistan’s nutritional landscape. Having studied Uzbek culinary traditions firsthand—from tasting fresh *guruch* (cumin) in Tashkent’s Chorsu Bazaar to observing grandmother-led cooking classes—I understand that transformation must be gentle yet decisive. As the only Dietitian position I’ve pursued outside my native England, this opportunity resonates with my belief that health equity begins with cultural respect. In Tashkent, where every meal tells a story of heritage and resilience, I am eager to contribute as a Dietitian who listens before advising, learns before teaching, and partners within the community it serves. My goal is clear: to see Tashkent recognized globally not just for its Silk Road legacy, but for its pioneering role in making evidence-based nutrition accessible to every citizen. With my expertise and unwavering dedication, I am ready to be a catalyst for this vision.</w:t>
      </w:r>
    </w:p>
    <w:p>
      <w:pPr>
        <w:pStyle w:val="BodyText"/>
      </w:pPr>
      <w:r>
        <w:t xml:space="preserve">I respectfully submit this Statement of Purpose as a testament to my readiness to serve the people of Uzbekistan Tashkent as a compassionate, innovative Dietitian committed to building healthier communities from the ground 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in Tashkent, Uzbekistan</dc:title>
  <dc:creator/>
  <dc:language>en</dc:language>
  <cp:keywords/>
  <dcterms:created xsi:type="dcterms:W3CDTF">2026-07-21T14:40:04Z</dcterms:created>
  <dcterms:modified xsi:type="dcterms:W3CDTF">2026-07-21T14:40:04Z</dcterms:modified>
</cp:coreProperties>
</file>

<file path=docProps/custom.xml><?xml version="1.0" encoding="utf-8"?>
<Properties xmlns="http://schemas.openxmlformats.org/officeDocument/2006/custom-properties" xmlns:vt="http://schemas.openxmlformats.org/officeDocument/2006/docPropsVTypes"/>
</file>