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Uzbekistan</w:t>
      </w:r>
      <w:r>
        <w:t xml:space="preserve"> </w:t>
      </w:r>
      <w:r>
        <w:t xml:space="preserve">Tashkent</w:t>
      </w:r>
    </w:p>
    <w:bookmarkStart w:id="21" w:name="statement-of-purpose"/>
    <w:p>
      <w:pPr>
        <w:pStyle w:val="Heading1"/>
      </w:pPr>
      <w:r>
        <w:t xml:space="preserve">STATEMENT OF PURPOSE</w:t>
      </w:r>
    </w:p>
    <w:bookmarkStart w:id="20" w:name="X87c4d85142905de781f3aa5dcd38ed34f811904"/>
    <w:p>
      <w:pPr>
        <w:pStyle w:val="Heading2"/>
      </w:pPr>
      <w:r>
        <w:t xml:space="preserve">FOR DIPLOMATIC SERVICE IN UZBEKISTAN TASHKENT</w:t>
      </w:r>
    </w:p>
    <w:p>
      <w:pPr>
        <w:pStyle w:val="FirstParagraph"/>
      </w:pPr>
      <w:r>
        <w:t xml:space="preserve">I, [Your Full Name], hereby submit this Statement of Purpose to express my unwavering commitment to serve as a Diplomat representing the Republic of Uzbekistan in its capital city, Tashkent. This document articulates my professional trajectory, ideological alignment with Uzbekistan's foreign policy vision, and profound dedication to advancing our nation's global standing from the very heart of Central Asia—the diplomatic epicenter that is Tashkent.</w:t>
      </w:r>
    </w:p>
    <w:p>
      <w:pPr>
        <w:pStyle w:val="BodyText"/>
      </w:pPr>
      <w:r>
        <w:t xml:space="preserve">My journey toward diplomacy began during my undergraduate studies in International Relations at the National University of Uzbekistan, where I immersed myself in the intricate tapestry of Central Asian geopolitics. Under the mentorship of Professor Azizov, a former ambassador to NATO, I conducted research on Uzbekistan’s pivot toward "Active Neutrality" and its strategic engagement with Eurasian economic corridors. This academic foundation crystallized my understanding: diplomacy is not merely transactional but transformative—a force that shapes national destiny through cultural resonance and mutual respect. Tashkent, as the nerve center of our diplomatic corps, embodies this philosophy; it is where foreign ministers craft policy while ambassadors from 128 nations navigate complex dialogues within the city’s historic and modern diplomatic enclave.</w:t>
      </w:r>
    </w:p>
    <w:p>
      <w:pPr>
        <w:pStyle w:val="BodyText"/>
      </w:pPr>
      <w:r>
        <w:t xml:space="preserve">My professional evolution solidified during my tenure at the Uzbek Ministry of Foreign Affairs' Consular Division (2019–2023). Tasked with streamlining visa processing for 45,000 annual applicants across 37 nations, I developed a reputation for resolving cross-cultural impasses with precision. One pivotal moment occurred during a tense bilateral meeting between Uzbek and Turkish officials regarding water rights in the Amu Darya basin. Leveraging my fluency in Turkish (certified by YDS Level 5) and deep contextual knowledge of Central Asian hydro-politics, I facilitated a consensus that preserved regional stability. This experience proved that effective diplomacy transcends paperwork—it requires emotional intelligence to navigate unspoken tensions beneath formal discourse. Tashkent’s unique position as the gateway to both Europe and Asia demands precisely this dual sensitivity: understanding Moscow’s strategic interests while engaging Beijing’s Belt and Road initiatives with equal nuance.</w:t>
      </w:r>
    </w:p>
    <w:p>
      <w:pPr>
        <w:pStyle w:val="BodyText"/>
      </w:pPr>
      <w:r>
        <w:t xml:space="preserve">What distinguishes my aspiration for service in Uzbekistan Tashkent is not merely ambition but a visceral connection to our nation’s renewed global identity. I have witnessed firsthand how President Shavkat Mirziyoyev’s vision—"Uzbekistan as a bridge between civilizations"—has transformed Tashkent from a Soviet-era administrative hub into an emblem of open diplomacy. The city now hosts the UN Office for Central Asia, the Shanghai Cooperation Organization Secretariat, and the International Fund for Saving the Aral Sea—entities whose collaborative work defines modern Uzbek foreign policy. As a Diplomat stationed in this crucible of international cooperation, I intend to champion three pillars: cultural diplomacy through Tashkent’s burgeoning Silk Road Festival (which I helped organize in 2022), economic diplomacy via FDI initiatives targeting German and Japanese technology partners, and humanitarian diplomacy by expanding Uzbekistan’s refugee protection protocols under the UNHCR framework.</w:t>
      </w:r>
    </w:p>
    <w:p>
      <w:pPr>
        <w:pStyle w:val="BodyText"/>
      </w:pPr>
      <w:r>
        <w:t xml:space="preserve">I recognize that being a Diplomat transcends national interest; it requires embodying Uzbekistan’s ethos of "warmth" (mehmondo'stlik) in every interaction. During my volunteer work at the Tashkent International School, I taught peace studies to 200+ students from 15 countries, using local folklore to illustrate conflict resolution. One exchange with a Syrian student moved me profoundly: "Your city’s bridges are built with words," he remarked after our discussion on cultural coexistence. This encapsulates my diplomatic philosophy—Tashkent is not merely a location but a living metaphor for the bridge-building we must enact globally. As we navigate evolving U.S.-Russia dynamics and deepen ASEAN partnerships, Uzbekistan Tashkent’s diplomats must be architects of trust, not just transmitters of policy.</w:t>
      </w:r>
    </w:p>
    <w:p>
      <w:pPr>
        <w:pStyle w:val="BodyText"/>
      </w:pPr>
      <w:r>
        <w:t xml:space="preserve">My preparation for this role extends beyond academic credentials. I have completed the Diplomatic Academy’s intensive course on "Negotiation in Multipolar Worlds" (2023), earning top honors for my simulation strategy on resolving the Karakalpak autonomy dispute. Crucially, I have studied Uzbekistan’s foreign policy documents—</w:t>
      </w:r>
      <w:r>
        <w:rPr>
          <w:iCs/>
          <w:i/>
        </w:rPr>
        <w:t xml:space="preserve">Strategy 2030</w:t>
      </w:r>
      <w:r>
        <w:t xml:space="preserve">,</w:t>
      </w:r>
      <w:r>
        <w:t xml:space="preserve"> </w:t>
      </w:r>
      <w:r>
        <w:rPr>
          <w:iCs/>
          <w:i/>
        </w:rPr>
        <w:t xml:space="preserve">National Security Concept</w:t>
      </w:r>
      <w:r>
        <w:t xml:space="preserve">, and</w:t>
      </w:r>
      <w:r>
        <w:t xml:space="preserve"> </w:t>
      </w:r>
      <w:r>
        <w:rPr>
          <w:iCs/>
          <w:i/>
        </w:rPr>
        <w:t xml:space="preserve">Foreign Policy Guidelines 2021–2031</w:t>
      </w:r>
      <w:r>
        <w:t xml:space="preserve">—to ensure my approach aligns with state priorities. For instance, I propose establishing a "Tashkent Dialogue Hub" to foster informal exchanges between diplomats from the SCO and the EU on digital governance—a project directly responsive to our government’s focus on "technology-driven diplomacy." This initiative would leverage Tashkent’s existing infrastructure (e.g., the new Diplomatic Quarter near Chilanzar) while advancing our commitment to multilateral innovation.</w:t>
      </w:r>
    </w:p>
    <w:p>
      <w:pPr>
        <w:pStyle w:val="BodyText"/>
      </w:pPr>
      <w:r>
        <w:t xml:space="preserve">The significance of Uzbekistan Tashkent cannot be overstated. As the country’s diplomatic capital, it is where Uzbekistan’s voice resonates most powerfully on global stages—from the UN Security Council to the International Atomic Energy Agency. Every Ambassador stationed here understands that their work in this city directly influences how 35 million citizens are perceived internationally. My Statement of Purpose is thus a solemn pledge: I will embody our nation’s highest ideals—honesty, cultural pride, and pragmatic engagement—in every briefing at the Ministry of Foreign Affairs’ Tashkent headquarters. When representing Uzbekistan abroad, I will carry Tashkent’s spirit: not as a mere geographical reference but as the dynamic energy center of our diplomatic mission.</w:t>
      </w:r>
    </w:p>
    <w:p>
      <w:pPr>
        <w:pStyle w:val="BodyText"/>
      </w:pPr>
      <w:r>
        <w:t xml:space="preserve">In closing, I seek not merely a position but the opportunity to contribute to Uzbekistan’s next chapter in world affairs. As a future Diplomat operating from Tashkent—the city where Silk Road caravans once met and modern embassies now convene—I commit to building bridges that outlast political cycles. I have prepared for this service through education, experience, and an unshakeable belief that Uzbekistan’s greatest strength is its people’s capacity to connect. This Statement of Purpose is my solemn affirmation that I am ready to serve as a Diplomat who makes Tashkent synonymous with wisdom in international relations.</w:t>
      </w:r>
    </w:p>
    <w:p>
      <w:pPr>
        <w:pStyle w:val="BodyText"/>
      </w:pPr>
      <w:r>
        <w:t xml:space="preserve">Respectfully submitted,</w:t>
      </w:r>
    </w:p>
    <w:p>
      <w:pPr>
        <w:pStyle w:val="BodyText"/>
      </w:pPr>
      <w:r>
        <w:t xml:space="preserve">[Your Full Name]</w:t>
      </w:r>
    </w:p>
    <w:p>
      <w:pPr>
        <w:pStyle w:val="BodyText"/>
      </w:pPr>
      <w:r>
        <w:t xml:space="preserve">Date of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Uzbekistan Tashkent</dc:title>
  <dc:creator/>
  <dc:language>en</dc:language>
  <cp:keywords/>
  <dcterms:created xsi:type="dcterms:W3CDTF">2026-07-23T23:12:42Z</dcterms:created>
  <dcterms:modified xsi:type="dcterms:W3CDTF">2026-07-23T23:12:42Z</dcterms:modified>
</cp:coreProperties>
</file>

<file path=docProps/custom.xml><?xml version="1.0" encoding="utf-8"?>
<Properties xmlns="http://schemas.openxmlformats.org/officeDocument/2006/custom-properties" xmlns:vt="http://schemas.openxmlformats.org/officeDocument/2006/docPropsVTypes"/>
</file>