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Colombia</w:t>
      </w:r>
      <w:r>
        <w:t xml:space="preserve"> </w:t>
      </w:r>
      <w:r>
        <w:t xml:space="preserve">Bogotá</w:t>
      </w:r>
    </w:p>
    <w:bookmarkStart w:id="20" w:name="Xb345a85510a56745e25c13005c3224af455fb0f"/>
    <w:p>
      <w:pPr>
        <w:pStyle w:val="Heading1"/>
      </w:pPr>
      <w:r>
        <w:t xml:space="preserve">Statement of Purpose: Pursuing Economic Transformation in Colombia Bogotá</w:t>
      </w:r>
    </w:p>
    <w:p>
      <w:pPr>
        <w:pStyle w:val="FirstParagraph"/>
      </w:pPr>
      <w:r>
        <w:t xml:space="preserve">As an aspiring Economist with a profound commitment to sustainable development and equitable growth, my Statement of Purpose is unequivocally anchored in the dynamic economic landscape of Colombia Bogotá. This metropolis, as the political, financial, and intellectual heart of Colombia, presents both a compelling challenge and an unparalleled opportunity for applied economic science. My academic rigor, professional experiences, and unwavering dedication to evidence-based policy-making converge in a singular mission: to contribute meaningfully to Bogotá’s evolution into a model of inclusive prosperity within the broader Colombian context.</w:t>
      </w:r>
    </w:p>
    <w:p>
      <w:pPr>
        <w:pStyle w:val="BodyText"/>
      </w:pPr>
      <w:r>
        <w:t xml:space="preserve">My journey as an Economist began during my undergraduate studies in Economics at Universidad Nacional de Colombia, where I immersed myself in courses analyzing Latin American structural issues. However, it was my fieldwork in Bogotá’s informal markets—particularly the vibrant but under-served neighborhoods of La Candelaria and Suba—that crystallized my purpose. Witnessing firsthand how microeconomic policies impacted daily livelihoods, I realized that abstract economic theory must be relentlessly grounded in on-the-ground realities. This experience transformed my academic focus from theoretical modeling to applied policy design, specifically targeting urban inequality—a critical challenge for Colombia Bogotá, where the Gini coefficient exceeds 53.6 and spatial segregation remains deeply entrenched.</w:t>
      </w:r>
    </w:p>
    <w:p>
      <w:pPr>
        <w:pStyle w:val="BodyText"/>
      </w:pPr>
      <w:r>
        <w:t xml:space="preserve">My Master’s in Development Economics at Universidad de los Andes further refined this perspective. Under the mentorship of Professor María Fernanda Márquez, I co-authored a research paper analyzing Bogotá’s "Bogotá Sostenible" initiative, evaluating its impact on small-scale vendor livelihoods through rigorous econometric analysis of census data and household surveys. This work revealed that while infrastructure projects improved mobility (evidenced by the 32% reduction in commute times after TransMilenio expansions), they often inadvertently displaced informal vendors without complementary social safety nets. The findings, published in *Revista de Economía Institucional*, underscored a pivotal truth: effective economic policy in Colombia Bogotá must balance modernization with social protection. This experience taught me that an Economist’s role transcends data analysis—it requires ethical engagement with communities and policymakers alike.</w:t>
      </w:r>
    </w:p>
    <w:p>
      <w:pPr>
        <w:pStyle w:val="BodyText"/>
      </w:pPr>
      <w:r>
        <w:t xml:space="preserve">Professionally, I served as a Junior Economist at the District Administrative Department of Planning (DAPL) for two years, contributing to Bogotá’s 2023–2027 Strategic Plan. My work centered on designing metrics to measure "economic resilience" across neighborhoods—a concept critical for Colombia Bogotá’s vulnerability to external shocks like inflation spikes (which reached 13.5% in late 2023) or global supply chain disruptions. I developed a composite index incorporating labor market flexibility, access to digital infrastructure, and microenterprise survival rates. This tool was adopted by the Mayor’s Office for allocating resources to high-risk zones, directly influencing the allocation of $42 million toward informal sector support during the 2024 economic downturn. Crucially, this project demonstrated that as an Economist operating within Colombia Bogotá’s unique administrative ecosystem, success demands not only technical skill but also navigation of bureaucratic complexities and stakeholder alignment.</w:t>
      </w:r>
    </w:p>
    <w:p>
      <w:pPr>
        <w:pStyle w:val="BodyText"/>
      </w:pPr>
      <w:r>
        <w:t xml:space="preserve">My commitment to Colombia Bogotá is inseparable from its national significance. As the capital city, Bogotá sets precedents for the entire country—its fiscal policies influence regional investment flows; its innovation hubs (like Innovation District B) attract multinational R&amp;D centers; and its social experiments (e.g., the "Bogotá Cero Hambre" food security program) serve as blueprints for other municipalities. In a nation still navigating post-conflict reconstruction and climate vulnerability, Bogotá’s economic trajectory is pivotal. I aim to leverage this position by focusing on three interconnected priorities: first, reducing the city’s 32% informal labor rate through targeted financial inclusion strategies; second, designing green urban economies that align with Colombia’s national decarbonization targets; and third, strengthening local data ecosystems to empower community-led economic initiatives.</w:t>
      </w:r>
    </w:p>
    <w:p>
      <w:pPr>
        <w:pStyle w:val="BodyText"/>
      </w:pPr>
      <w:r>
        <w:t xml:space="preserve">Why Colombia Bogotá specifically? The answer lies in its unparalleled confluence of challenges and resources. Bogotá is home to 24% of Colombia’s population yet generates over 30% of the national GDP—making it a microcosm of the country’s potential and contradictions. Its academic institutions (Universidad Nacional, Javeriana, EAFIT), policy think tanks (Cepal, CEDIN), and international organizations (World Bank Latin America Hub) create a fertile ground for collaboration. Most importantly, Bogotá embodies Colombia’s resilience: despite historical volatility, it has transformed into a global city with 12% annual GDP growth in the creative economy sector. As an Economist committed to this journey, I seek to operate within this ecosystem—not as an external consultant but as an embedded agent of change.</w:t>
      </w:r>
    </w:p>
    <w:p>
      <w:pPr>
        <w:pStyle w:val="BodyText"/>
      </w:pPr>
      <w:r>
        <w:t xml:space="preserve">I am drawn to roles that allow me to bridge academic research and on-the-ground implementation, such as those at Banco de la República’s Bogotá branch or the National Planning Department (DNP). My technical skills—advanced econometric modeling (Stata, R), cost-benefit analysis of public projects, and expertise in Latin American socioeconomic indicators—are complemented by fluency in Spanish (native) and English (C1), essential for collaborating with international partners. Yet my greatest asset is my contextual understanding: I speak the language of Bogotá’s barrios, its *mercados*, and its aspirations.</w:t>
      </w:r>
    </w:p>
    <w:p>
      <w:pPr>
        <w:pStyle w:val="BodyText"/>
      </w:pPr>
      <w:r>
        <w:t xml:space="preserve">My Statement of Purpose is not merely a declaration—it is a promise. A promise to apply economic expertise with humility toward Colombia Bogotá’s most marginalized citizens. A promise to ensure that every policy recommendation I develop considers the vendor on Carrera 10, the youth in Soacha, and the small business owner in Chapinero. In Colombia Bogotá, where economic opportunity remains a contested terrain, an Economist must be both scientist and storyteller—translating complex data into human narratives of progress. I am ready to embrace this dual responsibility with rigor, compassion, and unwavering dedication to building an economy that works for all.</w:t>
      </w:r>
    </w:p>
    <w:p>
      <w:pPr>
        <w:pStyle w:val="BodyText"/>
      </w:pPr>
      <w:r>
        <w:t xml:space="preserve">Colombia Bogotá is not just where I will work; it is where my purpose finds its truest expression. I seek not merely a role as Economist but the opportunity to be part of Colombia’s most vital economic narrative—one written in the streets, markets, and boardrooms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Colombia Bogotá</dc:title>
  <dc:creator/>
  <cp:keywords/>
  <dcterms:created xsi:type="dcterms:W3CDTF">2026-07-24T01:14:39Z</dcterms:created>
  <dcterms:modified xsi:type="dcterms:W3CDTF">2026-07-24T01:14:39Z</dcterms:modified>
</cp:coreProperties>
</file>

<file path=docProps/custom.xml><?xml version="1.0" encoding="utf-8"?>
<Properties xmlns="http://schemas.openxmlformats.org/officeDocument/2006/custom-properties" xmlns:vt="http://schemas.openxmlformats.org/officeDocument/2006/docPropsVTypes"/>
</file>