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Iraq</w:t>
      </w:r>
      <w:r>
        <w:t xml:space="preserve"> </w:t>
      </w:r>
      <w:r>
        <w:t xml:space="preserve">Baghdad</w:t>
      </w:r>
    </w:p>
    <w:bookmarkStart w:id="25" w:name="X544e7abef1a9afd37e2c2939bce0f4dd1c86d85"/>
    <w:p>
      <w:pPr>
        <w:pStyle w:val="Heading1"/>
      </w:pPr>
      <w:r>
        <w:t xml:space="preserve">Statement of Purpose: Pursuing Economic Development in Iraq Baghdad as a Professional Economist</w:t>
      </w:r>
    </w:p>
    <w:p>
      <w:pPr>
        <w:pStyle w:val="FirstParagraph"/>
      </w:pPr>
      <w:r>
        <w:t xml:space="preserve">As I prepare to submit this Statement of Purpose, I do so with profound respect for the economic resilience and transformative potential of Iraq, particularly its vibrant capital city, Baghdad. My life's work has been dedicated to understanding and shaping economies in transition—where challenges intersect with extraordinary opportunity—and my professional journey now converges on a singular mission: applying rigorous economic analysis to accelerate sustainable development in Iraq Baghdad. This document articulates not merely my qualifications as an Economist, but my unwavering commitment to contributing meaningfully to Iraq's economic renaissance.</w:t>
      </w:r>
    </w:p>
    <w:bookmarkStart w:id="20" w:name="X326e5003ab5b0c754ef8262a7837fff1a793a1f"/>
    <w:p>
      <w:pPr>
        <w:pStyle w:val="Heading2"/>
      </w:pPr>
      <w:r>
        <w:t xml:space="preserve">Academic Foundation and Professional Trajectory</w:t>
      </w:r>
    </w:p>
    <w:p>
      <w:pPr>
        <w:pStyle w:val="FirstParagraph"/>
      </w:pPr>
      <w:r>
        <w:t xml:space="preserve">My academic foundation was forged through a Master’s in Development Economics from the London School of Economics, where I specialized in post-conflict economic recovery frameworks. My thesis, "Fiscal Policy Interventions in Resource-Dependent Economies: Lessons from the Levant," earned commendation for its applied analysis of oil-dependent economies navigating political volatility—directly relevant to Iraq’s current reality. This was followed by three years as a Research Economist at the International Monetary Fund (IMF), where I designed fiscal sustainability models for fragile states, including a critical project analyzing Baghdad's municipal budgetary constraints. At the IMF, I learned that effective economic policy in contexts like Iraq cannot be dictated from afar; it must emerge from deep contextual understanding and local partnership.</w:t>
      </w:r>
    </w:p>
    <w:p>
      <w:pPr>
        <w:pStyle w:val="BodyText"/>
      </w:pPr>
      <w:r>
        <w:t xml:space="preserve">My professional experience further solidified my commitment to ground-level impact. As an Economist with the World Bank’s Iraq Economic Assessment Team, I conducted field research across Baghdad’s markets, interviewing small business owners in Karada and Sadr City about trade barriers. This work revealed that while Baghdad generates nearly 30% of Iraq’s GDP, its informal economy—which employs over 60% of urban workers—remains poorly integrated into formal financial systems. My analysis directly informed the Bank’s "Baghdad Economic Inclusion Initiative," a program now supporting over 12,000 micro-enterprises through tailored credit access. This experience crystallized my belief: an Economist’s value in Iraq Baghdad lies not in theoretical models alone, but in translating data into actionable pathways for ordinary citizens.</w:t>
      </w:r>
    </w:p>
    <w:bookmarkEnd w:id="20"/>
    <w:bookmarkStart w:id="21" w:name="Xe6e22fc5e511a706403200ec8d5a21e525abfa8"/>
    <w:p>
      <w:pPr>
        <w:pStyle w:val="Heading2"/>
      </w:pPr>
      <w:r>
        <w:t xml:space="preserve">The Imperative of Economic Leadership in Iraq Baghdad</w:t>
      </w:r>
    </w:p>
    <w:p>
      <w:pPr>
        <w:pStyle w:val="FirstParagraph"/>
      </w:pPr>
      <w:r>
        <w:t xml:space="preserve">Why Iraq Baghdad? The answer is rooted in urgency and opportunity. As the nation’s political, cultural, and economic hub, Baghdad faces a unique confluence of challenges: high youth unemployment (nearly 35% among graduates), energy sector inefficiencies causing daily power outages, and a critical need to diversify beyond oil—a sector that represents 90% of government revenue. Yet this crisis is also the catalyst for transformation. The recent adoption of Iraq’s Vision 2030 strategy presents an unprecedented opening to rebuild from the ground up. Baghdad, with its strategic location as a regional trade corridor and youthful population (65% under 35), holds the keys to unlocking national prosperity if guided by evidence-based policy.</w:t>
      </w:r>
    </w:p>
    <w:p>
      <w:pPr>
        <w:pStyle w:val="BodyText"/>
      </w:pPr>
      <w:r>
        <w:t xml:space="preserve">What sets me apart as an Economist for this mission is my proven ability to navigate complex political landscapes while maintaining analytical rigor. During my fieldwork in Baghdad, I collaborated with Iraqi ministries—overcoming language barriers and bureaucratic hurdles—to co-develop a poverty mapping tool using satellite data and mobile surveys. This project demonstrated that economic policy in Iraq must prioritize inclusivity: when women’s labor force participation increased by 18% through targeted vocational programs, household income rose 22% across neighborhoods like Al-Mansour. I understand that an Economist here doesn’t merely analyze GDP figures; we must diagnose why a young engineer cannot access a loan to start a tech business in Baghdad, or why agricultural output lags despite fertile soil in the surrounding governorates.</w:t>
      </w:r>
    </w:p>
    <w:bookmarkEnd w:id="21"/>
    <w:bookmarkStart w:id="22" w:name="Xb83d1eeb77d544b6f952a66ec3007adf6cb7838"/>
    <w:p>
      <w:pPr>
        <w:pStyle w:val="Heading2"/>
      </w:pPr>
      <w:r>
        <w:t xml:space="preserve">My Proposed Contribution: A Framework for Baghdad’s Economic Resilience</w:t>
      </w:r>
    </w:p>
    <w:p>
      <w:pPr>
        <w:pStyle w:val="FirstParagraph"/>
      </w:pPr>
      <w:r>
        <w:t xml:space="preserve">If entrusted as an Economist in Iraq Baghdad, I will immediately prioritize three interlinked initiatives:</w:t>
      </w:r>
    </w:p>
    <w:p>
      <w:pPr>
        <w:numPr>
          <w:ilvl w:val="0"/>
          <w:numId w:val="1001"/>
        </w:numPr>
        <w:pStyle w:val="Compact"/>
      </w:pPr>
      <w:r>
        <w:rPr>
          <w:bCs/>
          <w:b/>
        </w:rPr>
        <w:t xml:space="preserve">Formalizing the Informal Economy:</w:t>
      </w:r>
      <w:r>
        <w:t xml:space="preserve"> </w:t>
      </w:r>
      <w:r>
        <w:t xml:space="preserve">By designing a phased digital onboarding system for micro-businesses—integrating with Baghdad’s existing mobile payment infrastructure—I will enable 50,000+ informal vendors to access credit, tax incentives, and market data within three years. This aligns with Iraq’s National Economic Strategy (2023) which identifies formalization as a priority.</w:t>
      </w:r>
    </w:p>
    <w:p>
      <w:pPr>
        <w:numPr>
          <w:ilvl w:val="0"/>
          <w:numId w:val="1001"/>
        </w:numPr>
        <w:pStyle w:val="Compact"/>
      </w:pPr>
      <w:r>
        <w:rPr>
          <w:bCs/>
          <w:b/>
        </w:rPr>
        <w:t xml:space="preserve">Energy-Economy Nexus Analysis:</w:t>
      </w:r>
      <w:r>
        <w:t xml:space="preserve"> </w:t>
      </w:r>
      <w:r>
        <w:t xml:space="preserve">I will develop a real-time dashboard tracking Baghdad’s power grid performance against economic activity indicators (e.g., manufacturing output, retail sales). This data-driven approach will inform targeted infrastructure investments—like solar microgrids in industrial zones—to reduce the $4.2 billion annual GDP loss from energy shortages.</w:t>
      </w:r>
    </w:p>
    <w:p>
      <w:pPr>
        <w:numPr>
          <w:ilvl w:val="0"/>
          <w:numId w:val="1001"/>
        </w:numPr>
        <w:pStyle w:val="Compact"/>
      </w:pPr>
      <w:r>
        <w:rPr>
          <w:bCs/>
          <w:b/>
        </w:rPr>
        <w:t xml:space="preserve">Women-Led Enterprise Ecosystem:</w:t>
      </w:r>
      <w:r>
        <w:t xml:space="preserve"> </w:t>
      </w:r>
      <w:r>
        <w:t xml:space="preserve">Building on my World Bank work, I will establish Baghdad’s first dedicated SME incubator for women entrepreneurs, focusing on sectors like agri-tech and digital services. My research shows that every $1 invested in women-led businesses generates $3 in local economic spillover.</w:t>
      </w:r>
    </w:p>
    <w:bookmarkEnd w:id="22"/>
    <w:bookmarkStart w:id="23" w:name="X31ab4471e6290cc4a1bb06b10139fe5bb7922af"/>
    <w:p>
      <w:pPr>
        <w:pStyle w:val="Heading2"/>
      </w:pPr>
      <w:r>
        <w:t xml:space="preserve">Why This Statement of Purpose Matters Now</w:t>
      </w:r>
    </w:p>
    <w:p>
      <w:pPr>
        <w:pStyle w:val="FirstParagraph"/>
      </w:pPr>
      <w:r>
        <w:t xml:space="preserve">This is not merely a career application; it is a declaration of intent to join Iraq’s next chapter. I have witnessed Baghdad’s quiet determination amid adversity—from the bustling markets of Kadhimiya to the innovative startups emerging in Al-Rusafa. The city’s spirit mirrors my own: resilient, adaptable, and deeply future-oriented. As an Economist, I reject the notion that Iraq must choose between stability and transformation. Instead, I will prove that inclusive growth—rooted in data from Baghdad’s neighborhoods—is both achievable and urgent.</w:t>
      </w:r>
    </w:p>
    <w:p>
      <w:pPr>
        <w:pStyle w:val="BodyText"/>
      </w:pPr>
      <w:r>
        <w:t xml:space="preserve">My long-term vision extends beyond policy reports or academic papers. In five years, I aim to see Baghdad recognized as a model for economic revival in the Middle East: a city where youth unemployment has halved, where women own 30% of registered businesses, and where Iraq’s non-oil sector contributes 45% to GDP. This requires an Economist who understands that statistics like "inflation at 12%" represent families deciding between medicine and electricity. It demands someone willing to sit in a Baghdad café with a Ministry official to debate fiscal reforms over coffee, not just present slides from London.</w:t>
      </w:r>
    </w:p>
    <w:bookmarkEnd w:id="23"/>
    <w:bookmarkStart w:id="24" w:name="conclusion-an-economists-oath-for-iraq"/>
    <w:p>
      <w:pPr>
        <w:pStyle w:val="Heading2"/>
      </w:pPr>
      <w:r>
        <w:t xml:space="preserve">Conclusion: An Economist’s Oath for Iraq</w:t>
      </w:r>
    </w:p>
    <w:p>
      <w:pPr>
        <w:pStyle w:val="FirstParagraph"/>
      </w:pPr>
      <w:r>
        <w:t xml:space="preserve">To the institutions considering my candidacy: I do not seek merely to work in Iraq Baghdad. I seek to contribute to its rebirth as an Economist who embodies the very essence of this role—translating complexity into opportunity, data into dignity, and vision into visible progress. My Statement of Purpose is written with the humility of one who knows that true economic development in Baghdad begins not with grand gestures, but with listening to the voices in its markets and neighborhoods. I am ready to bring my expertise, passion, and unwavering dedication to serve as a catalyst for Baghdad’s economic future. Iraq deserves nothing less than our most committed minds—and I stand ready to contribute mine.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Iraq Baghdad</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